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6" w:type="dxa"/>
        <w:tblLook w:val="04A0" w:firstRow="1" w:lastRow="0" w:firstColumn="1" w:lastColumn="0" w:noHBand="0" w:noVBand="1"/>
      </w:tblPr>
      <w:tblGrid>
        <w:gridCol w:w="4961"/>
        <w:gridCol w:w="4534"/>
      </w:tblGrid>
      <w:tr w:rsidR="00E66E69" w:rsidRPr="00451C82" w14:paraId="755C4541" w14:textId="77777777" w:rsidTr="00F54869">
        <w:trPr>
          <w:trHeight w:val="142"/>
        </w:trPr>
        <w:tc>
          <w:tcPr>
            <w:tcW w:w="4961" w:type="dxa"/>
          </w:tcPr>
          <w:p w14:paraId="7408F5DF" w14:textId="29EEAE03" w:rsidR="00E66E69" w:rsidRPr="001821D1" w:rsidRDefault="00E66E69" w:rsidP="00E66E69">
            <w:pPr>
              <w:spacing w:before="120" w:after="120" w:line="276" w:lineRule="auto"/>
              <w:jc w:val="right"/>
              <w:rPr>
                <w:rFonts w:ascii="Arial" w:hAnsi="Arial" w:cs="Arial"/>
                <w:sz w:val="20"/>
                <w:szCs w:val="20"/>
                <w:lang w:val="uk-UA"/>
              </w:rPr>
            </w:pPr>
          </w:p>
        </w:tc>
        <w:tc>
          <w:tcPr>
            <w:tcW w:w="4534" w:type="dxa"/>
          </w:tcPr>
          <w:p w14:paraId="73F14AAE" w14:textId="77777777" w:rsidR="00E66E69" w:rsidRPr="001821D1" w:rsidRDefault="00E66E69" w:rsidP="00E66E69">
            <w:pPr>
              <w:spacing w:before="120" w:after="120" w:line="276" w:lineRule="auto"/>
              <w:rPr>
                <w:rFonts w:ascii="Arial" w:hAnsi="Arial" w:cs="Arial"/>
                <w:b/>
                <w:sz w:val="20"/>
                <w:szCs w:val="20"/>
                <w:lang w:val="uk-UA"/>
              </w:rPr>
            </w:pPr>
            <w:r w:rsidRPr="001821D1">
              <w:rPr>
                <w:rFonts w:ascii="Arial" w:hAnsi="Arial" w:cs="Arial"/>
                <w:b/>
                <w:sz w:val="20"/>
                <w:szCs w:val="20"/>
                <w:lang w:val="uk-UA"/>
              </w:rPr>
              <w:t>ЗАТВЕРДЖЕНО</w:t>
            </w:r>
          </w:p>
          <w:p w14:paraId="2A50B5D4" w14:textId="165A1A35" w:rsidR="00E66E69" w:rsidRPr="001821D1" w:rsidRDefault="00E66E69" w:rsidP="001051E5">
            <w:pPr>
              <w:spacing w:before="120" w:after="120" w:line="276" w:lineRule="auto"/>
              <w:rPr>
                <w:rFonts w:ascii="Arial" w:hAnsi="Arial" w:cs="Arial"/>
                <w:sz w:val="20"/>
                <w:szCs w:val="20"/>
                <w:lang w:val="uk-UA"/>
              </w:rPr>
            </w:pPr>
            <w:r w:rsidRPr="001821D1">
              <w:rPr>
                <w:rFonts w:ascii="Arial" w:hAnsi="Arial" w:cs="Arial"/>
                <w:sz w:val="20"/>
                <w:szCs w:val="20"/>
                <w:lang w:val="uk-UA"/>
              </w:rPr>
              <w:t xml:space="preserve">Рішенням </w:t>
            </w:r>
            <w:r w:rsidR="001051E5">
              <w:rPr>
                <w:rFonts w:ascii="Arial" w:hAnsi="Arial" w:cs="Arial"/>
                <w:sz w:val="20"/>
                <w:szCs w:val="20"/>
                <w:lang w:val="uk-UA"/>
              </w:rPr>
              <w:t>наглядової ради</w:t>
            </w:r>
            <w:r w:rsidRPr="001821D1">
              <w:rPr>
                <w:rFonts w:ascii="Arial" w:hAnsi="Arial" w:cs="Arial"/>
                <w:sz w:val="20"/>
                <w:szCs w:val="20"/>
                <w:lang w:val="uk-UA"/>
              </w:rPr>
              <w:t xml:space="preserve"> </w:t>
            </w:r>
            <w:r w:rsidR="00A23FDA">
              <w:rPr>
                <w:rFonts w:ascii="Arial" w:hAnsi="Arial" w:cs="Arial"/>
                <w:sz w:val="20"/>
                <w:szCs w:val="20"/>
                <w:lang w:val="uk-UA"/>
              </w:rPr>
              <w:br/>
            </w:r>
            <w:r w:rsidR="001051E5">
              <w:rPr>
                <w:rFonts w:ascii="Arial" w:hAnsi="Arial" w:cs="Arial"/>
                <w:sz w:val="20"/>
                <w:szCs w:val="20"/>
                <w:lang w:val="uk-UA"/>
              </w:rPr>
              <w:t>А</w:t>
            </w:r>
            <w:r w:rsidRPr="001821D1">
              <w:rPr>
                <w:rFonts w:ascii="Arial" w:hAnsi="Arial" w:cs="Arial"/>
                <w:sz w:val="20"/>
                <w:szCs w:val="20"/>
                <w:lang w:val="uk-UA"/>
              </w:rPr>
              <w:t>кціонерного товариства «Сумський завод насосного та енергетичного</w:t>
            </w:r>
            <w:r w:rsidR="001051E5">
              <w:rPr>
                <w:rFonts w:ascii="Arial" w:hAnsi="Arial" w:cs="Arial"/>
                <w:sz w:val="20"/>
                <w:szCs w:val="20"/>
                <w:lang w:val="uk-UA"/>
              </w:rPr>
              <w:t xml:space="preserve"> </w:t>
            </w:r>
            <w:r w:rsidRPr="001821D1">
              <w:rPr>
                <w:rFonts w:ascii="Arial" w:hAnsi="Arial" w:cs="Arial"/>
                <w:sz w:val="20"/>
                <w:szCs w:val="20"/>
                <w:lang w:val="uk-UA"/>
              </w:rPr>
              <w:t>машинобудування «</w:t>
            </w:r>
            <w:proofErr w:type="spellStart"/>
            <w:r w:rsidRPr="001821D1">
              <w:rPr>
                <w:rFonts w:ascii="Arial" w:hAnsi="Arial" w:cs="Arial"/>
                <w:sz w:val="20"/>
                <w:szCs w:val="20"/>
                <w:lang w:val="uk-UA"/>
              </w:rPr>
              <w:t>Насосенергомаш</w:t>
            </w:r>
            <w:proofErr w:type="spellEnd"/>
            <w:r w:rsidRPr="001821D1">
              <w:rPr>
                <w:rFonts w:ascii="Arial" w:hAnsi="Arial" w:cs="Arial"/>
                <w:sz w:val="20"/>
                <w:szCs w:val="20"/>
                <w:lang w:val="uk-UA"/>
              </w:rPr>
              <w:t xml:space="preserve">» </w:t>
            </w:r>
            <w:r w:rsidR="00A23FDA">
              <w:rPr>
                <w:rFonts w:ascii="Arial" w:hAnsi="Arial" w:cs="Arial"/>
                <w:sz w:val="20"/>
                <w:szCs w:val="20"/>
                <w:lang w:val="uk-UA"/>
              </w:rPr>
              <w:br/>
            </w:r>
            <w:r w:rsidR="000D022D">
              <w:rPr>
                <w:rFonts w:ascii="Arial" w:hAnsi="Arial" w:cs="Arial"/>
                <w:sz w:val="20"/>
                <w:szCs w:val="20"/>
                <w:lang w:val="uk-UA"/>
              </w:rPr>
              <w:t xml:space="preserve">Протокол №61 </w:t>
            </w:r>
            <w:r w:rsidR="001051E5" w:rsidRPr="006B5B52">
              <w:rPr>
                <w:rFonts w:ascii="Arial" w:hAnsi="Arial" w:cs="Arial"/>
                <w:sz w:val="20"/>
                <w:szCs w:val="20"/>
                <w:lang w:val="uk-UA"/>
              </w:rPr>
              <w:t xml:space="preserve"> </w:t>
            </w:r>
            <w:r w:rsidRPr="006B5B52">
              <w:rPr>
                <w:rFonts w:ascii="Arial" w:hAnsi="Arial" w:cs="Arial"/>
                <w:sz w:val="20"/>
                <w:szCs w:val="20"/>
                <w:lang w:val="uk-UA"/>
              </w:rPr>
              <w:t xml:space="preserve">від </w:t>
            </w:r>
            <w:r w:rsidR="000D022D">
              <w:rPr>
                <w:rFonts w:ascii="Arial" w:hAnsi="Arial" w:cs="Arial"/>
                <w:sz w:val="20"/>
                <w:szCs w:val="20"/>
                <w:lang w:val="uk-UA"/>
              </w:rPr>
              <w:t>14</w:t>
            </w:r>
            <w:bookmarkStart w:id="0" w:name="_GoBack"/>
            <w:bookmarkEnd w:id="0"/>
            <w:r w:rsidRPr="001821D1">
              <w:rPr>
                <w:rFonts w:ascii="Arial" w:hAnsi="Arial" w:cs="Arial"/>
                <w:sz w:val="20"/>
                <w:szCs w:val="20"/>
                <w:lang w:val="uk-UA"/>
              </w:rPr>
              <w:t> </w:t>
            </w:r>
            <w:r w:rsidR="001051E5">
              <w:rPr>
                <w:rFonts w:ascii="Arial" w:hAnsi="Arial" w:cs="Arial"/>
                <w:sz w:val="20"/>
                <w:szCs w:val="20"/>
                <w:lang w:val="uk-UA"/>
              </w:rPr>
              <w:t xml:space="preserve">лютого </w:t>
            </w:r>
            <w:r w:rsidRPr="001821D1">
              <w:rPr>
                <w:rFonts w:ascii="Arial" w:hAnsi="Arial" w:cs="Arial"/>
                <w:sz w:val="20"/>
                <w:szCs w:val="20"/>
                <w:lang w:val="uk-UA"/>
              </w:rPr>
              <w:t>201</w:t>
            </w:r>
            <w:r w:rsidR="001051E5">
              <w:rPr>
                <w:rFonts w:ascii="Arial" w:hAnsi="Arial" w:cs="Arial"/>
                <w:sz w:val="20"/>
                <w:szCs w:val="20"/>
                <w:lang w:val="uk-UA"/>
              </w:rPr>
              <w:t>9</w:t>
            </w:r>
            <w:r w:rsidRPr="001821D1">
              <w:rPr>
                <w:rFonts w:ascii="Arial" w:hAnsi="Arial" w:cs="Arial"/>
                <w:sz w:val="20"/>
                <w:szCs w:val="20"/>
                <w:lang w:val="uk-UA"/>
              </w:rPr>
              <w:t xml:space="preserve"> року</w:t>
            </w:r>
            <w:r w:rsidR="000B7B49">
              <w:rPr>
                <w:rFonts w:ascii="Arial" w:hAnsi="Arial" w:cs="Arial"/>
                <w:sz w:val="20"/>
                <w:szCs w:val="20"/>
                <w:lang w:val="uk-UA"/>
              </w:rPr>
              <w:t xml:space="preserve"> </w:t>
            </w:r>
            <w:r w:rsidR="000B7B49" w:rsidRPr="000B7B49">
              <w:rPr>
                <w:rFonts w:ascii="Arial" w:hAnsi="Arial" w:cs="Arial"/>
                <w:sz w:val="20"/>
                <w:szCs w:val="20"/>
              </w:rPr>
              <w:t xml:space="preserve"> </w:t>
            </w:r>
          </w:p>
        </w:tc>
      </w:tr>
      <w:tr w:rsidR="00F27B21" w:rsidRPr="00451C82" w14:paraId="273E987A" w14:textId="77777777" w:rsidTr="00F54869">
        <w:trPr>
          <w:trHeight w:val="142"/>
        </w:trPr>
        <w:tc>
          <w:tcPr>
            <w:tcW w:w="9495" w:type="dxa"/>
            <w:gridSpan w:val="2"/>
          </w:tcPr>
          <w:p w14:paraId="1CC0B077" w14:textId="77777777" w:rsidR="00F27B21" w:rsidRPr="001821D1" w:rsidRDefault="00F27B21" w:rsidP="00E66E69">
            <w:pPr>
              <w:spacing w:before="120" w:after="120" w:line="276" w:lineRule="auto"/>
              <w:jc w:val="both"/>
              <w:rPr>
                <w:rFonts w:ascii="Arial" w:hAnsi="Arial" w:cs="Arial"/>
                <w:sz w:val="20"/>
                <w:szCs w:val="20"/>
                <w:lang w:val="uk-UA"/>
              </w:rPr>
            </w:pPr>
          </w:p>
        </w:tc>
      </w:tr>
      <w:tr w:rsidR="00F27B21" w:rsidRPr="00451C82" w14:paraId="01A955A2" w14:textId="77777777" w:rsidTr="00F54869">
        <w:trPr>
          <w:trHeight w:val="142"/>
        </w:trPr>
        <w:tc>
          <w:tcPr>
            <w:tcW w:w="9495" w:type="dxa"/>
            <w:gridSpan w:val="2"/>
          </w:tcPr>
          <w:p w14:paraId="276C5298" w14:textId="77777777" w:rsidR="00F27B21" w:rsidRPr="001821D1" w:rsidRDefault="00F27B21" w:rsidP="00E66E69">
            <w:pPr>
              <w:spacing w:before="120" w:after="120" w:line="276" w:lineRule="auto"/>
              <w:jc w:val="both"/>
              <w:rPr>
                <w:rFonts w:ascii="Arial" w:hAnsi="Arial" w:cs="Arial"/>
                <w:sz w:val="20"/>
                <w:szCs w:val="20"/>
                <w:lang w:val="uk-UA"/>
              </w:rPr>
            </w:pPr>
          </w:p>
        </w:tc>
      </w:tr>
      <w:tr w:rsidR="00E61E11" w:rsidRPr="00451C82" w14:paraId="38E42BB6" w14:textId="77777777" w:rsidTr="00F54869">
        <w:trPr>
          <w:trHeight w:val="142"/>
        </w:trPr>
        <w:tc>
          <w:tcPr>
            <w:tcW w:w="9495" w:type="dxa"/>
            <w:gridSpan w:val="2"/>
          </w:tcPr>
          <w:p w14:paraId="5E673835" w14:textId="77777777" w:rsidR="00E61E11" w:rsidRPr="001821D1" w:rsidRDefault="00E61E11" w:rsidP="00E66E69">
            <w:pPr>
              <w:spacing w:before="120" w:after="120" w:line="276" w:lineRule="auto"/>
              <w:jc w:val="both"/>
              <w:rPr>
                <w:rFonts w:ascii="Arial" w:hAnsi="Arial" w:cs="Arial"/>
                <w:sz w:val="20"/>
                <w:szCs w:val="20"/>
                <w:lang w:val="uk-UA"/>
              </w:rPr>
            </w:pPr>
          </w:p>
        </w:tc>
      </w:tr>
      <w:tr w:rsidR="00E61E11" w:rsidRPr="00451C82" w14:paraId="07862489" w14:textId="77777777" w:rsidTr="00F54869">
        <w:trPr>
          <w:trHeight w:val="142"/>
        </w:trPr>
        <w:tc>
          <w:tcPr>
            <w:tcW w:w="9495" w:type="dxa"/>
            <w:gridSpan w:val="2"/>
          </w:tcPr>
          <w:p w14:paraId="3C68475A" w14:textId="77777777" w:rsidR="00E61E11" w:rsidRPr="001821D1" w:rsidRDefault="00E61E11" w:rsidP="00E66E69">
            <w:pPr>
              <w:spacing w:before="120" w:after="120" w:line="276" w:lineRule="auto"/>
              <w:jc w:val="both"/>
              <w:rPr>
                <w:rFonts w:ascii="Arial" w:hAnsi="Arial" w:cs="Arial"/>
                <w:sz w:val="20"/>
                <w:szCs w:val="20"/>
                <w:lang w:val="uk-UA"/>
              </w:rPr>
            </w:pPr>
          </w:p>
        </w:tc>
      </w:tr>
      <w:tr w:rsidR="00E61E11" w:rsidRPr="00451C82" w14:paraId="59D67363" w14:textId="77777777" w:rsidTr="00F54869">
        <w:trPr>
          <w:trHeight w:val="142"/>
        </w:trPr>
        <w:tc>
          <w:tcPr>
            <w:tcW w:w="9495" w:type="dxa"/>
            <w:gridSpan w:val="2"/>
          </w:tcPr>
          <w:p w14:paraId="321E9211" w14:textId="77777777" w:rsidR="00E61E11" w:rsidRPr="001821D1" w:rsidRDefault="00E61E11" w:rsidP="00E66E69">
            <w:pPr>
              <w:spacing w:before="120" w:after="120" w:line="276" w:lineRule="auto"/>
              <w:jc w:val="both"/>
              <w:rPr>
                <w:rFonts w:ascii="Arial" w:hAnsi="Arial" w:cs="Arial"/>
                <w:sz w:val="20"/>
                <w:szCs w:val="20"/>
                <w:lang w:val="uk-UA"/>
              </w:rPr>
            </w:pPr>
          </w:p>
        </w:tc>
      </w:tr>
      <w:tr w:rsidR="002C3AF7" w:rsidRPr="00451C82" w14:paraId="61855FBD" w14:textId="77777777" w:rsidTr="00F54869">
        <w:trPr>
          <w:trHeight w:val="142"/>
        </w:trPr>
        <w:tc>
          <w:tcPr>
            <w:tcW w:w="9495" w:type="dxa"/>
            <w:gridSpan w:val="2"/>
          </w:tcPr>
          <w:p w14:paraId="22DF09BD" w14:textId="77777777" w:rsidR="002C3AF7" w:rsidRPr="001821D1" w:rsidRDefault="002C3AF7" w:rsidP="00E66E69">
            <w:pPr>
              <w:spacing w:before="120" w:after="120" w:line="276" w:lineRule="auto"/>
              <w:jc w:val="both"/>
              <w:rPr>
                <w:rFonts w:ascii="Arial" w:hAnsi="Arial" w:cs="Arial"/>
                <w:sz w:val="20"/>
                <w:szCs w:val="20"/>
                <w:lang w:val="uk-UA"/>
              </w:rPr>
            </w:pPr>
          </w:p>
        </w:tc>
      </w:tr>
      <w:tr w:rsidR="002C3AF7" w:rsidRPr="00451C82" w14:paraId="7D4E330B" w14:textId="77777777" w:rsidTr="00F54869">
        <w:trPr>
          <w:trHeight w:val="142"/>
        </w:trPr>
        <w:tc>
          <w:tcPr>
            <w:tcW w:w="9495" w:type="dxa"/>
            <w:gridSpan w:val="2"/>
          </w:tcPr>
          <w:p w14:paraId="03B6224A" w14:textId="77777777" w:rsidR="002C3AF7" w:rsidRPr="001821D1" w:rsidRDefault="002C3AF7" w:rsidP="00E66E69">
            <w:pPr>
              <w:spacing w:before="120" w:after="120" w:line="276" w:lineRule="auto"/>
              <w:jc w:val="both"/>
              <w:rPr>
                <w:rFonts w:ascii="Arial" w:hAnsi="Arial" w:cs="Arial"/>
                <w:sz w:val="20"/>
                <w:szCs w:val="20"/>
                <w:lang w:val="uk-UA"/>
              </w:rPr>
            </w:pPr>
          </w:p>
        </w:tc>
      </w:tr>
      <w:tr w:rsidR="00F27B21" w:rsidRPr="00E61E11" w14:paraId="306A61ED" w14:textId="77777777" w:rsidTr="00F54869">
        <w:trPr>
          <w:trHeight w:val="142"/>
        </w:trPr>
        <w:tc>
          <w:tcPr>
            <w:tcW w:w="9495" w:type="dxa"/>
            <w:gridSpan w:val="2"/>
          </w:tcPr>
          <w:p w14:paraId="5846D51B" w14:textId="20A86A74" w:rsidR="00F27B21" w:rsidRPr="00E61E11" w:rsidRDefault="001051E5" w:rsidP="001051E5">
            <w:pPr>
              <w:spacing w:before="120" w:after="120" w:line="276" w:lineRule="auto"/>
              <w:jc w:val="center"/>
              <w:rPr>
                <w:rFonts w:ascii="Arial" w:hAnsi="Arial" w:cs="Arial"/>
                <w:b/>
                <w:sz w:val="36"/>
                <w:szCs w:val="36"/>
                <w:lang w:val="uk-UA"/>
              </w:rPr>
            </w:pPr>
            <w:r w:rsidRPr="001051E5">
              <w:rPr>
                <w:rFonts w:ascii="Arial" w:hAnsi="Arial" w:cs="Arial"/>
                <w:b/>
                <w:sz w:val="36"/>
                <w:szCs w:val="36"/>
                <w:lang w:val="uk-UA"/>
              </w:rPr>
              <w:t xml:space="preserve">ПОРЯДОК </w:t>
            </w:r>
          </w:p>
        </w:tc>
      </w:tr>
      <w:tr w:rsidR="00F27B21" w:rsidRPr="001821D1" w14:paraId="4E0D80AF" w14:textId="77777777" w:rsidTr="00F54869">
        <w:trPr>
          <w:trHeight w:val="142"/>
        </w:trPr>
        <w:tc>
          <w:tcPr>
            <w:tcW w:w="9495" w:type="dxa"/>
            <w:gridSpan w:val="2"/>
          </w:tcPr>
          <w:p w14:paraId="3AF46D2F" w14:textId="0DD07ACE" w:rsidR="00F27B21" w:rsidRPr="001821D1" w:rsidRDefault="001051E5" w:rsidP="001821D1">
            <w:pPr>
              <w:spacing w:before="120" w:after="120" w:line="276" w:lineRule="auto"/>
              <w:jc w:val="center"/>
              <w:rPr>
                <w:rFonts w:ascii="Arial" w:hAnsi="Arial" w:cs="Arial"/>
                <w:b/>
                <w:sz w:val="36"/>
                <w:szCs w:val="36"/>
                <w:lang w:val="uk-UA"/>
              </w:rPr>
            </w:pPr>
            <w:r w:rsidRPr="001051E5">
              <w:rPr>
                <w:rFonts w:ascii="Arial" w:hAnsi="Arial" w:cs="Arial"/>
                <w:b/>
                <w:sz w:val="36"/>
                <w:szCs w:val="36"/>
                <w:lang w:val="uk-UA"/>
              </w:rPr>
              <w:t>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w:t>
            </w:r>
          </w:p>
        </w:tc>
      </w:tr>
      <w:tr w:rsidR="00F27B21" w:rsidRPr="00451C82" w14:paraId="5E862121" w14:textId="77777777" w:rsidTr="00F54869">
        <w:trPr>
          <w:trHeight w:val="142"/>
        </w:trPr>
        <w:tc>
          <w:tcPr>
            <w:tcW w:w="9495" w:type="dxa"/>
            <w:gridSpan w:val="2"/>
          </w:tcPr>
          <w:p w14:paraId="20B518D3" w14:textId="39E7A7E8" w:rsidR="00F27B21" w:rsidRPr="001821D1" w:rsidRDefault="001051E5" w:rsidP="001051E5">
            <w:pPr>
              <w:spacing w:before="120" w:after="120" w:line="276" w:lineRule="auto"/>
              <w:jc w:val="center"/>
              <w:rPr>
                <w:rFonts w:ascii="Arial" w:hAnsi="Arial" w:cs="Arial"/>
                <w:b/>
                <w:sz w:val="36"/>
                <w:szCs w:val="36"/>
                <w:lang w:val="uk-UA"/>
              </w:rPr>
            </w:pPr>
            <w:r>
              <w:rPr>
                <w:rFonts w:ascii="Arial" w:hAnsi="Arial" w:cs="Arial"/>
                <w:b/>
                <w:sz w:val="36"/>
                <w:szCs w:val="36"/>
                <w:lang w:val="uk-UA"/>
              </w:rPr>
              <w:t xml:space="preserve">АТ </w:t>
            </w:r>
            <w:r w:rsidR="00E66E69" w:rsidRPr="001821D1">
              <w:rPr>
                <w:rFonts w:ascii="Arial" w:hAnsi="Arial" w:cs="Arial"/>
                <w:b/>
                <w:sz w:val="36"/>
                <w:szCs w:val="36"/>
                <w:lang w:val="uk-UA"/>
              </w:rPr>
              <w:t>«Сумський завод «</w:t>
            </w:r>
            <w:proofErr w:type="spellStart"/>
            <w:r w:rsidR="00E66E69" w:rsidRPr="001821D1">
              <w:rPr>
                <w:rFonts w:ascii="Arial" w:hAnsi="Arial" w:cs="Arial"/>
                <w:b/>
                <w:sz w:val="36"/>
                <w:szCs w:val="36"/>
                <w:lang w:val="uk-UA"/>
              </w:rPr>
              <w:t>Насосенергомаш</w:t>
            </w:r>
            <w:proofErr w:type="spellEnd"/>
            <w:r w:rsidR="00E66E69" w:rsidRPr="001821D1">
              <w:rPr>
                <w:rFonts w:ascii="Arial" w:hAnsi="Arial" w:cs="Arial"/>
                <w:b/>
                <w:sz w:val="36"/>
                <w:szCs w:val="36"/>
                <w:lang w:val="uk-UA"/>
              </w:rPr>
              <w:t>»</w:t>
            </w:r>
          </w:p>
        </w:tc>
      </w:tr>
      <w:tr w:rsidR="00F27B21" w:rsidRPr="00E61E11" w14:paraId="749CDA37" w14:textId="77777777" w:rsidTr="00F54869">
        <w:trPr>
          <w:trHeight w:val="142"/>
        </w:trPr>
        <w:tc>
          <w:tcPr>
            <w:tcW w:w="9495" w:type="dxa"/>
            <w:gridSpan w:val="2"/>
          </w:tcPr>
          <w:p w14:paraId="5AB1DDF5" w14:textId="07215410" w:rsidR="00F27B21" w:rsidRPr="001051E5" w:rsidRDefault="00F27B21" w:rsidP="00E66E69">
            <w:pPr>
              <w:spacing w:before="120" w:after="120" w:line="276" w:lineRule="auto"/>
              <w:jc w:val="center"/>
              <w:rPr>
                <w:rFonts w:ascii="Arial" w:hAnsi="Arial" w:cs="Arial"/>
                <w:b/>
                <w:sz w:val="24"/>
                <w:szCs w:val="20"/>
                <w:lang w:val="uk-UA"/>
              </w:rPr>
            </w:pPr>
          </w:p>
        </w:tc>
      </w:tr>
      <w:tr w:rsidR="00F27B21" w:rsidRPr="002C3AF7" w14:paraId="6672AEC6" w14:textId="77777777" w:rsidTr="00F54869">
        <w:trPr>
          <w:trHeight w:val="142"/>
        </w:trPr>
        <w:tc>
          <w:tcPr>
            <w:tcW w:w="9495" w:type="dxa"/>
            <w:gridSpan w:val="2"/>
          </w:tcPr>
          <w:p w14:paraId="64F6ADB4" w14:textId="5DE8E940" w:rsidR="00F27B21" w:rsidRPr="001821D1" w:rsidRDefault="00F27B21" w:rsidP="00E66E69">
            <w:pPr>
              <w:spacing w:before="120" w:after="120" w:line="276" w:lineRule="auto"/>
              <w:jc w:val="center"/>
              <w:rPr>
                <w:rFonts w:ascii="Arial" w:hAnsi="Arial" w:cs="Arial"/>
                <w:b/>
                <w:sz w:val="24"/>
                <w:szCs w:val="20"/>
                <w:lang w:val="uk-UA"/>
              </w:rPr>
            </w:pPr>
          </w:p>
        </w:tc>
      </w:tr>
      <w:tr w:rsidR="00F27B21" w:rsidRPr="002C3AF7" w14:paraId="3B64667B" w14:textId="77777777" w:rsidTr="00F54869">
        <w:trPr>
          <w:trHeight w:val="142"/>
        </w:trPr>
        <w:tc>
          <w:tcPr>
            <w:tcW w:w="9495" w:type="dxa"/>
            <w:gridSpan w:val="2"/>
          </w:tcPr>
          <w:p w14:paraId="58A7E0B5"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2C3AF7" w14:paraId="757B4269" w14:textId="77777777" w:rsidTr="00F54869">
        <w:trPr>
          <w:trHeight w:val="142"/>
        </w:trPr>
        <w:tc>
          <w:tcPr>
            <w:tcW w:w="9495" w:type="dxa"/>
            <w:gridSpan w:val="2"/>
          </w:tcPr>
          <w:p w14:paraId="15BC57A6"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2C3AF7" w14:paraId="305E4F43" w14:textId="77777777" w:rsidTr="00F54869">
        <w:trPr>
          <w:trHeight w:val="142"/>
        </w:trPr>
        <w:tc>
          <w:tcPr>
            <w:tcW w:w="9495" w:type="dxa"/>
            <w:gridSpan w:val="2"/>
          </w:tcPr>
          <w:p w14:paraId="14AF9E73"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E66E69" w:rsidRPr="002C3AF7" w14:paraId="407A06A1" w14:textId="77777777" w:rsidTr="00F54869">
        <w:trPr>
          <w:trHeight w:val="142"/>
        </w:trPr>
        <w:tc>
          <w:tcPr>
            <w:tcW w:w="9495" w:type="dxa"/>
            <w:gridSpan w:val="2"/>
          </w:tcPr>
          <w:p w14:paraId="7958030D" w14:textId="77777777" w:rsidR="00E66E69" w:rsidRPr="001821D1" w:rsidRDefault="00E66E69" w:rsidP="00E66E69">
            <w:pPr>
              <w:spacing w:before="120" w:after="120" w:line="276" w:lineRule="auto"/>
              <w:jc w:val="center"/>
              <w:rPr>
                <w:rFonts w:ascii="Arial" w:hAnsi="Arial" w:cs="Arial"/>
                <w:b/>
                <w:sz w:val="20"/>
                <w:szCs w:val="20"/>
                <w:lang w:val="uk-UA"/>
              </w:rPr>
            </w:pPr>
          </w:p>
        </w:tc>
      </w:tr>
      <w:tr w:rsidR="00E66E69" w:rsidRPr="002C3AF7" w14:paraId="17D03633" w14:textId="77777777" w:rsidTr="00F54869">
        <w:trPr>
          <w:trHeight w:val="142"/>
        </w:trPr>
        <w:tc>
          <w:tcPr>
            <w:tcW w:w="9495" w:type="dxa"/>
            <w:gridSpan w:val="2"/>
          </w:tcPr>
          <w:p w14:paraId="23B5FDA4" w14:textId="77777777" w:rsidR="00E66E69" w:rsidRPr="001821D1" w:rsidRDefault="00E66E69" w:rsidP="00E66E69">
            <w:pPr>
              <w:spacing w:before="120" w:after="120" w:line="276" w:lineRule="auto"/>
              <w:jc w:val="center"/>
              <w:rPr>
                <w:rFonts w:ascii="Arial" w:hAnsi="Arial" w:cs="Arial"/>
                <w:b/>
                <w:sz w:val="20"/>
                <w:szCs w:val="20"/>
                <w:lang w:val="uk-UA"/>
              </w:rPr>
            </w:pPr>
          </w:p>
        </w:tc>
      </w:tr>
      <w:tr w:rsidR="00F27B21" w:rsidRPr="002C3AF7" w14:paraId="2A971F3D" w14:textId="77777777" w:rsidTr="00F54869">
        <w:trPr>
          <w:trHeight w:val="142"/>
        </w:trPr>
        <w:tc>
          <w:tcPr>
            <w:tcW w:w="9495" w:type="dxa"/>
            <w:gridSpan w:val="2"/>
          </w:tcPr>
          <w:p w14:paraId="3E85B5AA"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2C3AF7" w14:paraId="56DE6A7A" w14:textId="77777777" w:rsidTr="00F54869">
        <w:trPr>
          <w:trHeight w:val="142"/>
        </w:trPr>
        <w:tc>
          <w:tcPr>
            <w:tcW w:w="9495" w:type="dxa"/>
            <w:gridSpan w:val="2"/>
          </w:tcPr>
          <w:p w14:paraId="029630E5"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2C3AF7" w14:paraId="570A8E38" w14:textId="77777777" w:rsidTr="00F54869">
        <w:trPr>
          <w:trHeight w:val="142"/>
        </w:trPr>
        <w:tc>
          <w:tcPr>
            <w:tcW w:w="9495" w:type="dxa"/>
            <w:gridSpan w:val="2"/>
          </w:tcPr>
          <w:p w14:paraId="5C662E49" w14:textId="5D7B3789"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2C3AF7" w14:paraId="2F5DC6E2" w14:textId="77777777" w:rsidTr="00F54869">
        <w:trPr>
          <w:trHeight w:val="142"/>
        </w:trPr>
        <w:tc>
          <w:tcPr>
            <w:tcW w:w="9495" w:type="dxa"/>
            <w:gridSpan w:val="2"/>
          </w:tcPr>
          <w:p w14:paraId="4AFEE32B" w14:textId="10DBD850" w:rsidR="00F27B21" w:rsidRPr="001821D1" w:rsidRDefault="002C3AF7" w:rsidP="00E66E69">
            <w:pPr>
              <w:spacing w:before="120" w:after="120" w:line="276" w:lineRule="auto"/>
              <w:jc w:val="center"/>
              <w:rPr>
                <w:rFonts w:ascii="Arial" w:hAnsi="Arial" w:cs="Arial"/>
                <w:b/>
                <w:sz w:val="20"/>
                <w:szCs w:val="20"/>
                <w:lang w:val="uk-UA"/>
              </w:rPr>
            </w:pPr>
            <w:r>
              <w:rPr>
                <w:rFonts w:ascii="Arial" w:hAnsi="Arial" w:cs="Arial"/>
                <w:b/>
                <w:sz w:val="20"/>
                <w:szCs w:val="20"/>
                <w:lang w:val="uk-UA"/>
              </w:rPr>
              <w:t xml:space="preserve">м. Суми, </w:t>
            </w:r>
            <w:r w:rsidR="001051E5">
              <w:rPr>
                <w:rFonts w:ascii="Arial" w:hAnsi="Arial" w:cs="Arial"/>
                <w:b/>
                <w:sz w:val="20"/>
                <w:szCs w:val="20"/>
                <w:lang w:val="uk-UA"/>
              </w:rPr>
              <w:t>2019</w:t>
            </w:r>
            <w:r w:rsidR="00E66E69" w:rsidRPr="001821D1">
              <w:rPr>
                <w:rFonts w:ascii="Arial" w:hAnsi="Arial" w:cs="Arial"/>
                <w:b/>
                <w:sz w:val="20"/>
                <w:szCs w:val="20"/>
                <w:lang w:val="uk-UA"/>
              </w:rPr>
              <w:t xml:space="preserve"> р.</w:t>
            </w:r>
          </w:p>
        </w:tc>
      </w:tr>
    </w:tbl>
    <w:p w14:paraId="0641CF52" w14:textId="4D405CC0" w:rsidR="008B77E0" w:rsidRDefault="002C3AF7" w:rsidP="000B7B49">
      <w:pPr>
        <w:pStyle w:val="Level1"/>
      </w:pPr>
      <w:r>
        <w:lastRenderedPageBreak/>
        <w:t>ЗАГАЛЬНІ ПОЛОЖЕННЯ</w:t>
      </w:r>
    </w:p>
    <w:p w14:paraId="0AAC5CBA" w14:textId="77777777" w:rsidR="001051E5" w:rsidRPr="003861B9" w:rsidRDefault="001051E5" w:rsidP="001051E5">
      <w:pPr>
        <w:pStyle w:val="Level2"/>
        <w:tabs>
          <w:tab w:val="num" w:pos="709"/>
        </w:tabs>
        <w:spacing w:line="240" w:lineRule="auto"/>
        <w:ind w:left="709" w:hanging="709"/>
      </w:pPr>
      <w:r w:rsidRPr="003861B9">
        <w:t xml:space="preserve">Цей </w:t>
      </w:r>
      <w:r>
        <w:t>п</w:t>
      </w:r>
      <w:r w:rsidRPr="003861B9">
        <w:t xml:space="preserve">орядок проведення конкурсу з відбору суб’єктів аудиторської діяльності для надання послуг з обов’язкового аудиту фінансової звітності (далі – </w:t>
      </w:r>
      <w:r w:rsidRPr="003861B9">
        <w:rPr>
          <w:b/>
        </w:rPr>
        <w:t>Порядок</w:t>
      </w:r>
      <w:r w:rsidRPr="003861B9">
        <w:t xml:space="preserve">) розроблений на підставі Закону України «Про бухгалтерський облік та фінансову звітність в Україні», Закону України «Про аудит фінансової звітності та аудиторську діяльність» (далі – </w:t>
      </w:r>
      <w:r w:rsidRPr="003861B9">
        <w:rPr>
          <w:b/>
        </w:rPr>
        <w:t>Закон про аудит</w:t>
      </w:r>
      <w:r w:rsidRPr="003861B9">
        <w:t xml:space="preserve">) та інших законодавчих та нормативно-правових актів України (далі – </w:t>
      </w:r>
      <w:r w:rsidRPr="003861B9">
        <w:rPr>
          <w:b/>
        </w:rPr>
        <w:t>законодавство</w:t>
      </w:r>
      <w:r w:rsidRPr="003861B9">
        <w:t>).</w:t>
      </w:r>
    </w:p>
    <w:p w14:paraId="16399832" w14:textId="116DF768" w:rsidR="00F6293C" w:rsidRDefault="001051E5" w:rsidP="001051E5">
      <w:pPr>
        <w:pStyle w:val="Level2"/>
      </w:pPr>
      <w:r w:rsidRPr="003861B9">
        <w:t>Цей Порядок встановлює правила проведення Акціонерним товариством «Сумський завод насосного та енергетичного машинобудування «</w:t>
      </w:r>
      <w:proofErr w:type="spellStart"/>
      <w:r w:rsidRPr="003861B9">
        <w:t>Насосенергомаш</w:t>
      </w:r>
      <w:proofErr w:type="spellEnd"/>
      <w:r w:rsidRPr="003861B9">
        <w:t xml:space="preserve">» (далі – </w:t>
      </w:r>
      <w:r w:rsidRPr="003861B9">
        <w:rPr>
          <w:b/>
        </w:rPr>
        <w:t>Товариство</w:t>
      </w:r>
      <w:r w:rsidRPr="003861B9">
        <w:t xml:space="preserve">) конкурсу з відбору Товариством суб’єктів аудиторської діяльності для надання послуг з обов’язкового аудиту фінансової звітності Товариства (далі – </w:t>
      </w:r>
      <w:r w:rsidRPr="003861B9">
        <w:rPr>
          <w:b/>
        </w:rPr>
        <w:t>конкурс</w:t>
      </w:r>
      <w:r w:rsidRPr="003861B9">
        <w:t>).</w:t>
      </w:r>
    </w:p>
    <w:p w14:paraId="00298BDD" w14:textId="77777777" w:rsidR="001051E5" w:rsidRPr="003861B9" w:rsidRDefault="001051E5" w:rsidP="001051E5">
      <w:pPr>
        <w:pStyle w:val="Level2"/>
        <w:tabs>
          <w:tab w:val="num" w:pos="709"/>
        </w:tabs>
        <w:spacing w:line="240" w:lineRule="auto"/>
        <w:ind w:left="709" w:hanging="709"/>
      </w:pPr>
      <w:r w:rsidRPr="003861B9">
        <w:t>У цьому Порядку терміни вживаються в такому значенні:</w:t>
      </w:r>
    </w:p>
    <w:p w14:paraId="1CF7E420" w14:textId="77777777" w:rsidR="001051E5" w:rsidRDefault="001051E5" w:rsidP="001051E5">
      <w:pPr>
        <w:pStyle w:val="Level3"/>
      </w:pPr>
      <w:r w:rsidRPr="003861B9">
        <w:rPr>
          <w:b/>
        </w:rPr>
        <w:t>Аудиторський комітет</w:t>
      </w:r>
      <w:r w:rsidRPr="003861B9">
        <w:t xml:space="preserve"> – комітет</w:t>
      </w:r>
      <w:r>
        <w:t xml:space="preserve"> </w:t>
      </w:r>
      <w:r w:rsidRPr="003861B9">
        <w:t>Наглядової ради з питань аудиту або інший орган (підрозділ), на який відповідно до Закону про аудит покладено відповідні</w:t>
      </w:r>
      <w:r>
        <w:t xml:space="preserve"> функції аудиторського комітету</w:t>
      </w:r>
      <w:r w:rsidRPr="003861B9">
        <w:t xml:space="preserve"> і</w:t>
      </w:r>
      <w:r>
        <w:t xml:space="preserve"> </w:t>
      </w:r>
      <w:r w:rsidRPr="003861B9">
        <w:t>який</w:t>
      </w:r>
      <w:r>
        <w:t xml:space="preserve"> </w:t>
      </w:r>
      <w:r w:rsidRPr="003861B9">
        <w:t>є відповідальним за проведення конкурсу;</w:t>
      </w:r>
    </w:p>
    <w:p w14:paraId="6CF7665B" w14:textId="77777777" w:rsidR="001051E5" w:rsidRPr="003861B9" w:rsidRDefault="001051E5" w:rsidP="001051E5">
      <w:pPr>
        <w:pStyle w:val="Level3"/>
      </w:pPr>
      <w:r>
        <w:rPr>
          <w:b/>
        </w:rPr>
        <w:t xml:space="preserve">Наглядова рада </w:t>
      </w:r>
      <w:r w:rsidRPr="00D64270">
        <w:t>–</w:t>
      </w:r>
      <w:r>
        <w:t xml:space="preserve"> наглядова рада Товариства;</w:t>
      </w:r>
    </w:p>
    <w:p w14:paraId="6A1E9CE1" w14:textId="77777777" w:rsidR="001051E5" w:rsidRPr="003B7BE1" w:rsidRDefault="001051E5" w:rsidP="001051E5">
      <w:pPr>
        <w:pStyle w:val="Level3"/>
      </w:pPr>
      <w:r w:rsidRPr="003861B9">
        <w:rPr>
          <w:b/>
        </w:rPr>
        <w:t>претендент</w:t>
      </w:r>
      <w:r w:rsidRPr="003861B9">
        <w:t xml:space="preserve"> – суб’єкт</w:t>
      </w:r>
      <w:r>
        <w:t xml:space="preserve"> </w:t>
      </w:r>
      <w:r w:rsidRPr="003861B9">
        <w:t>аудиторської</w:t>
      </w:r>
      <w:r>
        <w:t xml:space="preserve"> </w:t>
      </w:r>
      <w:r w:rsidRPr="003861B9">
        <w:t>діяльності,</w:t>
      </w:r>
      <w:r>
        <w:t xml:space="preserve"> </w:t>
      </w:r>
      <w:r w:rsidRPr="003861B9">
        <w:t>який</w:t>
      </w:r>
      <w:r>
        <w:t xml:space="preserve"> </w:t>
      </w:r>
      <w:r w:rsidRPr="003861B9">
        <w:t>виявив</w:t>
      </w:r>
      <w:r>
        <w:t xml:space="preserve"> </w:t>
      </w:r>
      <w:r w:rsidRPr="003861B9">
        <w:t>бажання</w:t>
      </w:r>
      <w:r>
        <w:t xml:space="preserve"> </w:t>
      </w:r>
      <w:r w:rsidRPr="003861B9">
        <w:t>взяти</w:t>
      </w:r>
      <w:r>
        <w:t xml:space="preserve"> </w:t>
      </w:r>
      <w:r w:rsidRPr="003861B9">
        <w:t>участь</w:t>
      </w:r>
      <w:r>
        <w:t xml:space="preserve"> </w:t>
      </w:r>
      <w:r w:rsidRPr="003861B9">
        <w:t>у</w:t>
      </w:r>
      <w:r>
        <w:t xml:space="preserve"> </w:t>
      </w:r>
      <w:r w:rsidRPr="003861B9">
        <w:t>конкурсі</w:t>
      </w:r>
      <w:r>
        <w:t xml:space="preserve"> </w:t>
      </w:r>
      <w:r w:rsidRPr="003861B9">
        <w:t>та подав документи, передбачені умовами конкурсу та опубліковані в інформаційному повідомленні про проведення конкурсу;</w:t>
      </w:r>
      <w:r w:rsidRPr="003B7BE1">
        <w:rPr>
          <w:b/>
        </w:rPr>
        <w:t xml:space="preserve"> </w:t>
      </w:r>
    </w:p>
    <w:p w14:paraId="33754C44" w14:textId="77777777" w:rsidR="001051E5" w:rsidRPr="003861B9" w:rsidRDefault="001051E5" w:rsidP="001051E5">
      <w:pPr>
        <w:pStyle w:val="Level3"/>
      </w:pPr>
      <w:r w:rsidRPr="003861B9">
        <w:rPr>
          <w:b/>
        </w:rPr>
        <w:t>конкурсна</w:t>
      </w:r>
      <w:r>
        <w:rPr>
          <w:b/>
        </w:rPr>
        <w:t xml:space="preserve"> </w:t>
      </w:r>
      <w:r w:rsidRPr="003861B9">
        <w:rPr>
          <w:b/>
        </w:rPr>
        <w:t>пропозиція</w:t>
      </w:r>
      <w:r w:rsidRPr="003861B9">
        <w:t xml:space="preserve"> – пропозиція</w:t>
      </w:r>
      <w:r>
        <w:t xml:space="preserve"> </w:t>
      </w:r>
      <w:r w:rsidRPr="003861B9">
        <w:t>претендента</w:t>
      </w:r>
      <w:r>
        <w:t xml:space="preserve"> </w:t>
      </w:r>
      <w:r w:rsidRPr="003861B9">
        <w:t>щодо</w:t>
      </w:r>
      <w:r>
        <w:t xml:space="preserve"> </w:t>
      </w:r>
      <w:r w:rsidRPr="003861B9">
        <w:t>строку</w:t>
      </w:r>
      <w:r>
        <w:t xml:space="preserve"> </w:t>
      </w:r>
      <w:r w:rsidRPr="003861B9">
        <w:t>виконання</w:t>
      </w:r>
      <w:r>
        <w:t xml:space="preserve"> </w:t>
      </w:r>
      <w:r w:rsidRPr="003861B9">
        <w:t>та</w:t>
      </w:r>
      <w:r>
        <w:t xml:space="preserve"> </w:t>
      </w:r>
      <w:r w:rsidRPr="003861B9">
        <w:t>вартості послуг;</w:t>
      </w:r>
    </w:p>
    <w:p w14:paraId="35FB8F17" w14:textId="77777777" w:rsidR="001051E5" w:rsidRPr="003861B9" w:rsidRDefault="001051E5" w:rsidP="001051E5">
      <w:pPr>
        <w:pStyle w:val="Level3"/>
      </w:pPr>
      <w:r w:rsidRPr="003B7BE1">
        <w:rPr>
          <w:b/>
        </w:rPr>
        <w:t>претендент конкурсу</w:t>
      </w:r>
      <w:r w:rsidRPr="003861B9">
        <w:t xml:space="preserve"> – претендент,</w:t>
      </w:r>
      <w:r>
        <w:t xml:space="preserve"> </w:t>
      </w:r>
      <w:r w:rsidRPr="003861B9">
        <w:t>який подав документи, що відповідають умовам конкурсу, та якого допущено до участі в конкурсі;</w:t>
      </w:r>
    </w:p>
    <w:p w14:paraId="0EAD3CA6" w14:textId="77777777" w:rsidR="001051E5" w:rsidRPr="003861B9" w:rsidRDefault="001051E5" w:rsidP="001051E5">
      <w:pPr>
        <w:pStyle w:val="Level3"/>
      </w:pPr>
      <w:r w:rsidRPr="003861B9">
        <w:rPr>
          <w:b/>
        </w:rPr>
        <w:t>підтвердні документи</w:t>
      </w:r>
      <w:r w:rsidRPr="003861B9">
        <w:t xml:space="preserve"> – заява про участь у конкурсі, документи, в яких зазначено правовий статус претендента, склад аудиторів, які безпосередньо виконуватимуть послуги з обов’язкового аудиту фінансової звітності, документи, що підтверджують право на виконання таких робіт, документи, що підтверджують досвід претендента конкурсу та інші передбачені цим Порядком; </w:t>
      </w:r>
    </w:p>
    <w:p w14:paraId="26FC773C" w14:textId="77777777" w:rsidR="001051E5" w:rsidRPr="003861B9" w:rsidRDefault="001051E5" w:rsidP="001051E5">
      <w:pPr>
        <w:pStyle w:val="Level3"/>
      </w:pPr>
      <w:r w:rsidRPr="003861B9">
        <w:rPr>
          <w:b/>
        </w:rPr>
        <w:t>тендерна</w:t>
      </w:r>
      <w:r>
        <w:rPr>
          <w:b/>
        </w:rPr>
        <w:t xml:space="preserve"> </w:t>
      </w:r>
      <w:r w:rsidRPr="003861B9">
        <w:rPr>
          <w:b/>
        </w:rPr>
        <w:t xml:space="preserve">документація </w:t>
      </w:r>
      <w:r w:rsidRPr="003861B9">
        <w:t>– документація</w:t>
      </w:r>
      <w:r>
        <w:t xml:space="preserve"> </w:t>
      </w:r>
      <w:r w:rsidRPr="003861B9">
        <w:t>щодо</w:t>
      </w:r>
      <w:r>
        <w:t xml:space="preserve"> </w:t>
      </w:r>
      <w:r w:rsidRPr="003861B9">
        <w:t>умов</w:t>
      </w:r>
      <w:r>
        <w:t xml:space="preserve"> </w:t>
      </w:r>
      <w:r w:rsidRPr="003861B9">
        <w:t>проведення</w:t>
      </w:r>
      <w:r>
        <w:t xml:space="preserve"> </w:t>
      </w:r>
      <w:r w:rsidRPr="003861B9">
        <w:t>конкурсу,</w:t>
      </w:r>
      <w:r>
        <w:t xml:space="preserve"> </w:t>
      </w:r>
      <w:r w:rsidRPr="003861B9">
        <w:t>що</w:t>
      </w:r>
      <w:r>
        <w:t xml:space="preserve"> </w:t>
      </w:r>
      <w:r w:rsidRPr="003861B9">
        <w:t>розробляється</w:t>
      </w:r>
      <w:r>
        <w:t xml:space="preserve"> </w:t>
      </w:r>
      <w:r w:rsidRPr="003861B9">
        <w:t xml:space="preserve">та затверджується </w:t>
      </w:r>
      <w:r>
        <w:t>Товариством, що діє як замовник,</w:t>
      </w:r>
      <w:r w:rsidRPr="003861B9">
        <w:t xml:space="preserve"> і оприлюднюється для вільного</w:t>
      </w:r>
      <w:r>
        <w:t xml:space="preserve"> доступу на веб-сайті Товариства.</w:t>
      </w:r>
    </w:p>
    <w:p w14:paraId="32522EC0" w14:textId="77777777" w:rsidR="001051E5" w:rsidRPr="003861B9" w:rsidRDefault="001051E5" w:rsidP="001051E5">
      <w:pPr>
        <w:pStyle w:val="Level2"/>
        <w:tabs>
          <w:tab w:val="num" w:pos="709"/>
        </w:tabs>
        <w:spacing w:line="240" w:lineRule="auto"/>
        <w:ind w:left="709" w:hanging="709"/>
      </w:pPr>
      <w:r w:rsidRPr="003861B9">
        <w:t>Інші</w:t>
      </w:r>
      <w:r>
        <w:t xml:space="preserve"> </w:t>
      </w:r>
      <w:r w:rsidRPr="003861B9">
        <w:t>терміни,</w:t>
      </w:r>
      <w:r>
        <w:t xml:space="preserve"> </w:t>
      </w:r>
      <w:r w:rsidRPr="003861B9">
        <w:t>наведені</w:t>
      </w:r>
      <w:r>
        <w:t xml:space="preserve"> </w:t>
      </w:r>
      <w:r w:rsidRPr="003861B9">
        <w:t>в</w:t>
      </w:r>
      <w:r>
        <w:t xml:space="preserve"> </w:t>
      </w:r>
      <w:r w:rsidRPr="003861B9">
        <w:t>цьому</w:t>
      </w:r>
      <w:r>
        <w:t xml:space="preserve"> </w:t>
      </w:r>
      <w:r w:rsidRPr="003861B9">
        <w:t>Порядку,</w:t>
      </w:r>
      <w:r>
        <w:t xml:space="preserve"> </w:t>
      </w:r>
      <w:r w:rsidRPr="003861B9">
        <w:t>зокрема,</w:t>
      </w:r>
      <w:r>
        <w:t xml:space="preserve"> </w:t>
      </w:r>
      <w:r w:rsidRPr="003861B9">
        <w:t>«аудитор»,</w:t>
      </w:r>
      <w:r>
        <w:t xml:space="preserve"> </w:t>
      </w:r>
      <w:r w:rsidRPr="003861B9">
        <w:t>«суб’єкт</w:t>
      </w:r>
      <w:r>
        <w:t xml:space="preserve"> </w:t>
      </w:r>
      <w:r w:rsidRPr="003861B9">
        <w:t>аудиторської діяльності»,</w:t>
      </w:r>
      <w:r>
        <w:t xml:space="preserve"> </w:t>
      </w:r>
      <w:r w:rsidRPr="003861B9">
        <w:t>«аудиторська</w:t>
      </w:r>
      <w:r>
        <w:t xml:space="preserve"> </w:t>
      </w:r>
      <w:r w:rsidRPr="003861B9">
        <w:t>діяльність»,</w:t>
      </w:r>
      <w:r>
        <w:t xml:space="preserve"> </w:t>
      </w:r>
      <w:r w:rsidRPr="003861B9">
        <w:t>«аудит</w:t>
      </w:r>
      <w:r>
        <w:t xml:space="preserve"> </w:t>
      </w:r>
      <w:r w:rsidRPr="003861B9">
        <w:t>фінансової</w:t>
      </w:r>
      <w:r>
        <w:t xml:space="preserve"> </w:t>
      </w:r>
      <w:r w:rsidRPr="003861B9">
        <w:t>звітності»,</w:t>
      </w:r>
      <w:r>
        <w:t xml:space="preserve"> </w:t>
      </w:r>
      <w:r w:rsidRPr="003861B9">
        <w:t>«підприємства,</w:t>
      </w:r>
      <w:r>
        <w:t xml:space="preserve"> </w:t>
      </w:r>
      <w:r w:rsidRPr="003861B9">
        <w:t>що становлять суспільний інтерес» вживаються у значеннях, наведених у Законі про аудит та інших нормативно-правових актах, які регулюють відносини, що виникають при провадженні аудиторської діяльності.</w:t>
      </w:r>
    </w:p>
    <w:p w14:paraId="15D83D04" w14:textId="77777777" w:rsidR="001051E5" w:rsidRPr="003861B9" w:rsidRDefault="001051E5" w:rsidP="001051E5">
      <w:pPr>
        <w:pStyle w:val="Level2"/>
        <w:tabs>
          <w:tab w:val="num" w:pos="709"/>
        </w:tabs>
        <w:spacing w:line="240" w:lineRule="auto"/>
        <w:ind w:left="709" w:hanging="709"/>
      </w:pPr>
      <w:r w:rsidRPr="003861B9">
        <w:t>Основним</w:t>
      </w:r>
      <w:r>
        <w:t xml:space="preserve"> </w:t>
      </w:r>
      <w:r w:rsidRPr="003861B9">
        <w:t>завданням</w:t>
      </w:r>
      <w:r>
        <w:t xml:space="preserve"> </w:t>
      </w:r>
      <w:r w:rsidRPr="003861B9">
        <w:t>з</w:t>
      </w:r>
      <w:r>
        <w:t xml:space="preserve"> </w:t>
      </w:r>
      <w:r w:rsidRPr="003861B9">
        <w:t>обов</w:t>
      </w:r>
      <w:r>
        <w:t>’</w:t>
      </w:r>
      <w:r w:rsidRPr="003861B9">
        <w:t>язкового</w:t>
      </w:r>
      <w:r>
        <w:t xml:space="preserve"> </w:t>
      </w:r>
      <w:r w:rsidRPr="003861B9">
        <w:t>аудиту</w:t>
      </w:r>
      <w:r>
        <w:t xml:space="preserve"> </w:t>
      </w:r>
      <w:r w:rsidRPr="003861B9">
        <w:t>фінансової</w:t>
      </w:r>
      <w:r>
        <w:t xml:space="preserve"> </w:t>
      </w:r>
      <w:r w:rsidRPr="003861B9">
        <w:t>звітності</w:t>
      </w:r>
      <w:r>
        <w:t xml:space="preserve"> </w:t>
      </w:r>
      <w:r w:rsidRPr="003861B9">
        <w:t>Товариства</w:t>
      </w:r>
      <w:r>
        <w:t xml:space="preserve"> </w:t>
      </w:r>
      <w:r w:rsidRPr="003861B9">
        <w:t>є</w:t>
      </w:r>
      <w:r>
        <w:t xml:space="preserve"> </w:t>
      </w:r>
      <w:r w:rsidRPr="003861B9">
        <w:t>перевірка суб</w:t>
      </w:r>
      <w:r>
        <w:t>’</w:t>
      </w:r>
      <w:r w:rsidRPr="003861B9">
        <w:t>єктом аудиторської діяльності відповідно до вимог Закону</w:t>
      </w:r>
      <w:r>
        <w:t xml:space="preserve"> про аудит</w:t>
      </w:r>
      <w:r w:rsidRPr="003861B9">
        <w:t xml:space="preserve"> та міжнародних стандартів аудиту фінансової</w:t>
      </w:r>
      <w:r>
        <w:t xml:space="preserve"> </w:t>
      </w:r>
      <w:r w:rsidRPr="003861B9">
        <w:t>звітності</w:t>
      </w:r>
      <w:r>
        <w:t xml:space="preserve"> Товариства</w:t>
      </w:r>
      <w:r w:rsidRPr="003861B9">
        <w:t>. Тендерна</w:t>
      </w:r>
      <w:r>
        <w:t xml:space="preserve"> </w:t>
      </w:r>
      <w:r w:rsidRPr="003861B9">
        <w:t>документація</w:t>
      </w:r>
      <w:r>
        <w:t xml:space="preserve"> </w:t>
      </w:r>
      <w:r w:rsidRPr="003861B9">
        <w:t>може</w:t>
      </w:r>
      <w:r>
        <w:t xml:space="preserve"> </w:t>
      </w:r>
      <w:r w:rsidRPr="003861B9">
        <w:t>містити</w:t>
      </w:r>
      <w:r>
        <w:t xml:space="preserve"> </w:t>
      </w:r>
      <w:r w:rsidRPr="003861B9">
        <w:t>додаткові</w:t>
      </w:r>
      <w:r>
        <w:t xml:space="preserve"> </w:t>
      </w:r>
      <w:r w:rsidRPr="003861B9">
        <w:t>завдання,</w:t>
      </w:r>
      <w:r>
        <w:t xml:space="preserve"> </w:t>
      </w:r>
      <w:r w:rsidRPr="003861B9">
        <w:t>які</w:t>
      </w:r>
      <w:r>
        <w:t xml:space="preserve"> </w:t>
      </w:r>
      <w:r w:rsidRPr="003861B9">
        <w:t>повинен</w:t>
      </w:r>
      <w:r>
        <w:t xml:space="preserve"> </w:t>
      </w:r>
      <w:r w:rsidRPr="003861B9">
        <w:t>виконати</w:t>
      </w:r>
      <w:r>
        <w:t xml:space="preserve"> </w:t>
      </w:r>
      <w:r w:rsidRPr="003861B9">
        <w:t>суб’єкт аудиторської діяльності при проведенні аудиту.</w:t>
      </w:r>
    </w:p>
    <w:p w14:paraId="23A97DF3" w14:textId="77777777" w:rsidR="001051E5" w:rsidRPr="003861B9" w:rsidRDefault="001051E5" w:rsidP="001051E5">
      <w:pPr>
        <w:pStyle w:val="Level2"/>
        <w:tabs>
          <w:tab w:val="num" w:pos="709"/>
        </w:tabs>
        <w:spacing w:line="240" w:lineRule="auto"/>
        <w:ind w:left="709" w:hanging="709"/>
      </w:pPr>
      <w:r>
        <w:t>Товариство</w:t>
      </w:r>
      <w:r w:rsidRPr="003861B9">
        <w:t xml:space="preserve"> забезпечує вільний доступ усіх претендентів до участі у конкурсі відповідно до цього Порядку. </w:t>
      </w:r>
      <w:r>
        <w:t>Товариство</w:t>
      </w:r>
      <w:r w:rsidRPr="003861B9" w:rsidDel="00D64270">
        <w:t xml:space="preserve"> </w:t>
      </w:r>
      <w:r w:rsidRPr="003861B9">
        <w:t>не може встановлювати дискримінаційні вимоги до претендентів конкурсу.</w:t>
      </w:r>
    </w:p>
    <w:p w14:paraId="42B90E39" w14:textId="38518F4C" w:rsidR="001051E5" w:rsidRDefault="001051E5" w:rsidP="001051E5">
      <w:pPr>
        <w:pStyle w:val="Level2"/>
      </w:pPr>
      <w:r w:rsidRPr="003861B9">
        <w:t>Відповідальним</w:t>
      </w:r>
      <w:r>
        <w:t xml:space="preserve"> </w:t>
      </w:r>
      <w:r w:rsidRPr="003861B9">
        <w:t>за</w:t>
      </w:r>
      <w:r>
        <w:t xml:space="preserve"> </w:t>
      </w:r>
      <w:r w:rsidRPr="003861B9">
        <w:t>проведення</w:t>
      </w:r>
      <w:r>
        <w:t xml:space="preserve"> </w:t>
      </w:r>
      <w:r w:rsidRPr="003861B9">
        <w:t>конкурсу</w:t>
      </w:r>
      <w:r>
        <w:t xml:space="preserve"> </w:t>
      </w:r>
      <w:r w:rsidRPr="003861B9">
        <w:t>є</w:t>
      </w:r>
      <w:r>
        <w:t xml:space="preserve"> </w:t>
      </w:r>
      <w:r w:rsidRPr="003861B9">
        <w:t>Аудиторський комітет.</w:t>
      </w:r>
    </w:p>
    <w:p w14:paraId="64D6F7F1" w14:textId="2E6B6214" w:rsidR="00F6293C" w:rsidRDefault="001051E5" w:rsidP="001051E5">
      <w:pPr>
        <w:pStyle w:val="Level1"/>
      </w:pPr>
      <w:r w:rsidRPr="001051E5">
        <w:t>КРИТЕРІЇ ВІДБОРУ СУБ’ЄКТІВ АУДИТОРСЬКОЇ ДІЯЛЬНОСТІ ДЛЯ НАДАННЯ ПОСЛУГ З ОБОВ’ЯЗКОВОГО АУДИТУ ФІНАНСОВОЇ ЗВІТНОСТІ</w:t>
      </w:r>
    </w:p>
    <w:p w14:paraId="73CB5A72" w14:textId="77777777" w:rsidR="001051E5" w:rsidRPr="003861B9" w:rsidRDefault="001051E5" w:rsidP="001051E5">
      <w:pPr>
        <w:pStyle w:val="Level2"/>
        <w:tabs>
          <w:tab w:val="num" w:pos="709"/>
        </w:tabs>
        <w:spacing w:line="240" w:lineRule="auto"/>
        <w:ind w:left="709" w:hanging="709"/>
      </w:pPr>
      <w:r w:rsidRPr="003861B9">
        <w:t>У конкурсі можуть брати участь суб’єкти аудиторської діяльності, які відповідають вимогам, встановленим Законом про аудит, а також таким критеріям відбору:</w:t>
      </w:r>
    </w:p>
    <w:p w14:paraId="5B59C5BE" w14:textId="77777777" w:rsidR="001051E5" w:rsidRPr="003861B9" w:rsidRDefault="001051E5" w:rsidP="001051E5">
      <w:pPr>
        <w:pStyle w:val="Level3"/>
      </w:pPr>
      <w:r w:rsidRPr="003861B9">
        <w:t>суб’єкти аудиторської діяльності можуть надавати послуги з обов</w:t>
      </w:r>
      <w:r>
        <w:t>’</w:t>
      </w:r>
      <w:r w:rsidRPr="003861B9">
        <w:t xml:space="preserve">язкового аудиту фінансової звітності підприємств, що становлять суспільний інтерес, включені до розділу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w:t>
      </w:r>
      <w:r w:rsidRPr="003861B9">
        <w:lastRenderedPageBreak/>
        <w:t>підприємств, що становлять суспільний інтерес», та у яких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та які не мають обмежень, пов’язаних з тривалістю надання послуг Товариству;</w:t>
      </w:r>
    </w:p>
    <w:p w14:paraId="1E03ED75" w14:textId="77777777" w:rsidR="001051E5" w:rsidRPr="003861B9" w:rsidRDefault="001051E5" w:rsidP="001051E5">
      <w:pPr>
        <w:pStyle w:val="Level3"/>
      </w:pPr>
      <w:r w:rsidRPr="003861B9">
        <w:t>суб’єкти аудиторської діяльності пройшли перевірку системи контролю якості, що підтверджено відповідним документом Аудиторської палати України;</w:t>
      </w:r>
    </w:p>
    <w:p w14:paraId="17B95668" w14:textId="77777777" w:rsidR="001051E5" w:rsidRPr="003861B9" w:rsidRDefault="001051E5" w:rsidP="001051E5">
      <w:pPr>
        <w:pStyle w:val="Level3"/>
      </w:pPr>
      <w:r w:rsidRPr="003861B9">
        <w:t xml:space="preserve">суб’єкти аудиторської діяльності </w:t>
      </w:r>
      <w:r>
        <w:t>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p w14:paraId="3C349066" w14:textId="77777777" w:rsidR="001051E5" w:rsidRDefault="001051E5" w:rsidP="001051E5">
      <w:pPr>
        <w:pStyle w:val="Level3"/>
      </w:pPr>
      <w:r>
        <w:t>за основним місцем роботи суб’єкта</w:t>
      </w:r>
      <w:r w:rsidRPr="003861B9">
        <w:t xml:space="preserve"> аудиторської діяльності</w:t>
      </w:r>
      <w:r>
        <w:t xml:space="preserve">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479470DF" w14:textId="77777777" w:rsidR="001051E5" w:rsidRDefault="001051E5" w:rsidP="001051E5">
      <w:pPr>
        <w:pStyle w:val="Level3"/>
      </w:pPr>
      <w:r w:rsidRPr="003861B9">
        <w:t>суб’єкти аудиторської діяльності</w:t>
      </w:r>
      <w:r>
        <w:t xml:space="preserve"> мають чинний договір страхування цивільно-правової відповідальності </w:t>
      </w:r>
      <w:r w:rsidRPr="009E5770">
        <w:t>суб’єкта аудиторської ді</w:t>
      </w:r>
      <w:r>
        <w:t xml:space="preserve">яльності перед третіми особами </w:t>
      </w:r>
      <w:r w:rsidRPr="009E5770">
        <w:t xml:space="preserve">(мінімальний розмір страхової суми за таким договором страхування має становити 10 відсотків суми отриманої винагороди за договорами про надання аудиторських послуг з обов’язкового аудиту суб’єктів суспільного інтересу (без урахування податку на додану вартість) протягом року, що минув, але не менше 10 мільйонів гривень, якщо інше не передбачено </w:t>
      </w:r>
      <w:r>
        <w:t>З</w:t>
      </w:r>
      <w:r w:rsidRPr="009E5770">
        <w:t>аконом</w:t>
      </w:r>
      <w:r>
        <w:t xml:space="preserve"> про аудит</w:t>
      </w:r>
      <w:r w:rsidRPr="009E5770">
        <w:t>). При цьому договір страхування повинен діяти протягом усього періоду надання послуг обов’язкового аудиту фінансової звітності.</w:t>
      </w:r>
    </w:p>
    <w:p w14:paraId="24BAF05B" w14:textId="77777777" w:rsidR="001051E5" w:rsidRDefault="001051E5" w:rsidP="001051E5">
      <w:pPr>
        <w:pStyle w:val="Level2"/>
        <w:tabs>
          <w:tab w:val="num" w:pos="709"/>
        </w:tabs>
        <w:spacing w:line="240" w:lineRule="auto"/>
        <w:ind w:left="709" w:hanging="709"/>
      </w:pPr>
      <w:r>
        <w:t xml:space="preserve">При проведенні конкурсу Аудиторський комітет може встановлювати додаткові критерії відбору суб’єктів аудиторської діяльності, які дозволять найбільш об’єктивно оцінити суб’єктів аудиторської діяльності крізь призми «незалежності», «об’єктивності», «кваліфікації» та «цінової політики». Такі критерії оприлюднюються разом з інформаційним оголошенням про проведення конкурсу </w:t>
      </w:r>
      <w:r w:rsidRPr="003861B9">
        <w:t>на власному веб-сайті Товариства</w:t>
      </w:r>
      <w:r>
        <w:t>.</w:t>
      </w:r>
    </w:p>
    <w:p w14:paraId="32A3A8A1" w14:textId="77777777" w:rsidR="001051E5" w:rsidRDefault="001051E5" w:rsidP="001051E5">
      <w:pPr>
        <w:pStyle w:val="Level2"/>
        <w:tabs>
          <w:tab w:val="num" w:pos="709"/>
        </w:tabs>
        <w:spacing w:line="240" w:lineRule="auto"/>
        <w:ind w:left="709" w:hanging="709"/>
      </w:pPr>
      <w:r>
        <w:t>Забороняється встановлювати в договорах між Товариством та третьою стороною вимоги чи критерії до суб’єктів аудиторської діяльності, які можуть бути призначені для надання послуг з обов’язкового аудиту фінансової звітності Товариства, або зазначати перелік суб’єктів аудиторської діяльності, з яких може бути зроблено вибір, або найменування конкретного суб’єкта аудиторської діяльності. Положення такого договору, що обмежує вибір для призначення суб’єкта аудиторської діяльності для надання послуг з обов’язкового аудиту Товариства, є нікчемними.</w:t>
      </w:r>
    </w:p>
    <w:p w14:paraId="66034E27" w14:textId="4B88EC99" w:rsidR="00F6293C" w:rsidRDefault="001051E5" w:rsidP="001051E5">
      <w:pPr>
        <w:pStyle w:val="Level2"/>
      </w:pPr>
      <w:r>
        <w:t>Критерії залучення суб’єктів аудиторської діяльності та вимоги до них конкретизуються в тендерній документації.</w:t>
      </w:r>
    </w:p>
    <w:p w14:paraId="38A7239C" w14:textId="669B5202" w:rsidR="00F6293C" w:rsidRDefault="001051E5" w:rsidP="001051E5">
      <w:pPr>
        <w:pStyle w:val="Level1"/>
      </w:pPr>
      <w:r w:rsidRPr="001051E5">
        <w:t>ПОРЯДОК ПРОВЕДЕННЯ КОНКУРСУ</w:t>
      </w:r>
    </w:p>
    <w:p w14:paraId="28EE117D" w14:textId="77777777" w:rsidR="001051E5" w:rsidRPr="00CA4E9B" w:rsidRDefault="001051E5" w:rsidP="001051E5">
      <w:pPr>
        <w:pStyle w:val="Level2"/>
        <w:tabs>
          <w:tab w:val="num" w:pos="709"/>
        </w:tabs>
        <w:spacing w:line="240" w:lineRule="auto"/>
        <w:ind w:left="709" w:hanging="709"/>
      </w:pPr>
      <w:r w:rsidRPr="003861B9">
        <w:rPr>
          <w:color w:val="000000"/>
        </w:rPr>
        <w:t>Товариство проводить конкурс з відбору суб’єктів аудиторської діяльності, які можуть бути призначені для надання послуг з обов’язкового аудиту його фінансової звітності та відповідають вимогам, встановленим Законом про аудит, та критеріям відбору, визначеним цим Порядком.</w:t>
      </w:r>
    </w:p>
    <w:p w14:paraId="50219E35" w14:textId="77777777" w:rsidR="001051E5" w:rsidRPr="003861B9" w:rsidRDefault="001051E5" w:rsidP="001051E5">
      <w:pPr>
        <w:pStyle w:val="Level2"/>
        <w:tabs>
          <w:tab w:val="num" w:pos="709"/>
        </w:tabs>
        <w:spacing w:line="240" w:lineRule="auto"/>
        <w:ind w:left="709" w:hanging="709"/>
      </w:pPr>
      <w:r>
        <w:rPr>
          <w:shd w:val="clear" w:color="auto" w:fill="FFFFFF"/>
        </w:rPr>
        <w:t xml:space="preserve">Підприємство, що становить суспільний інтерес, зобов’язано надати на вимогу Інспекції із забезпечення якості </w:t>
      </w:r>
      <w:r w:rsidRPr="00CA4E9B">
        <w:rPr>
          <w:color w:val="000000"/>
          <w:shd w:val="clear" w:color="auto" w:fill="FFFFFF"/>
        </w:rPr>
        <w:t>Орган</w:t>
      </w:r>
      <w:r>
        <w:rPr>
          <w:color w:val="000000"/>
          <w:shd w:val="clear" w:color="auto" w:fill="FFFFFF"/>
        </w:rPr>
        <w:t>у</w:t>
      </w:r>
      <w:r w:rsidRPr="00CA4E9B">
        <w:rPr>
          <w:color w:val="000000"/>
          <w:shd w:val="clear" w:color="auto" w:fill="FFFFFF"/>
        </w:rPr>
        <w:t xml:space="preserve"> суспільного нагляду</w:t>
      </w:r>
      <w:r>
        <w:rPr>
          <w:shd w:val="clear" w:color="auto" w:fill="FFFFFF"/>
        </w:rPr>
        <w:t xml:space="preserve"> за аудиторською діяльністю підтвердження дотримання процедури відбору та прозорості проведення конкурсу і формування рекомендацій Аудиторського комітету.</w:t>
      </w:r>
    </w:p>
    <w:p w14:paraId="34BF4121" w14:textId="77777777" w:rsidR="001051E5" w:rsidRPr="003861B9" w:rsidRDefault="001051E5" w:rsidP="001051E5">
      <w:pPr>
        <w:pStyle w:val="Level2"/>
        <w:spacing w:line="240" w:lineRule="auto"/>
        <w:ind w:left="709" w:hanging="709"/>
      </w:pPr>
      <w:r w:rsidRPr="003861B9">
        <w:t>Конкурс проводиться такими етапами:</w:t>
      </w:r>
    </w:p>
    <w:p w14:paraId="28325BB7" w14:textId="77777777" w:rsidR="001051E5" w:rsidRPr="003861B9" w:rsidRDefault="001051E5" w:rsidP="001051E5">
      <w:pPr>
        <w:pStyle w:val="Level3"/>
      </w:pPr>
      <w:r w:rsidRPr="003861B9">
        <w:t xml:space="preserve">прийняття рішення про оголошення конкурсу, затвердження тексту оголошення про </w:t>
      </w:r>
      <w:r w:rsidRPr="001051E5">
        <w:t>проведення</w:t>
      </w:r>
      <w:r w:rsidRPr="003861B9">
        <w:t xml:space="preserve"> конкурсу;</w:t>
      </w:r>
    </w:p>
    <w:p w14:paraId="2EF55552" w14:textId="77777777" w:rsidR="001051E5" w:rsidRPr="003861B9" w:rsidRDefault="001051E5" w:rsidP="001051E5">
      <w:pPr>
        <w:pStyle w:val="Level3"/>
      </w:pPr>
      <w:r w:rsidRPr="003861B9">
        <w:t>оприлюднення оголошення про проведення конкурсу на власному веб-сайті Товариства;</w:t>
      </w:r>
    </w:p>
    <w:p w14:paraId="14D6FC77" w14:textId="77777777" w:rsidR="001051E5" w:rsidRPr="003861B9" w:rsidRDefault="001051E5" w:rsidP="001051E5">
      <w:pPr>
        <w:pStyle w:val="Level3"/>
      </w:pPr>
      <w:r w:rsidRPr="003861B9">
        <w:t>прийняття документів від суб’єктів аудиторської діяльності, які бажають взяти участь у конкурсі;</w:t>
      </w:r>
    </w:p>
    <w:p w14:paraId="16A01442" w14:textId="77777777" w:rsidR="001051E5" w:rsidRDefault="001051E5" w:rsidP="001051E5">
      <w:pPr>
        <w:pStyle w:val="Level3"/>
      </w:pPr>
      <w:r w:rsidRPr="003861B9">
        <w:lastRenderedPageBreak/>
        <w:t>перевірка поданих документів суб’єктів аудиторської діяльності на відповідність установленим вимогам та критеріям;</w:t>
      </w:r>
    </w:p>
    <w:p w14:paraId="1635F634" w14:textId="77777777" w:rsidR="001051E5" w:rsidRPr="003861B9" w:rsidRDefault="001051E5" w:rsidP="001051E5">
      <w:pPr>
        <w:pStyle w:val="Level3"/>
      </w:pPr>
      <w:r>
        <w:t>проведення конкурсу;</w:t>
      </w:r>
      <w:r w:rsidRPr="003861B9">
        <w:rPr>
          <w:color w:val="000000"/>
          <w:shd w:val="clear" w:color="auto" w:fill="FFFFFF"/>
        </w:rPr>
        <w:t xml:space="preserve"> </w:t>
      </w:r>
    </w:p>
    <w:p w14:paraId="2F32F4A5" w14:textId="77777777" w:rsidR="001051E5" w:rsidRPr="003861B9" w:rsidRDefault="001051E5" w:rsidP="001051E5">
      <w:pPr>
        <w:pStyle w:val="Level3"/>
      </w:pPr>
      <w:r w:rsidRPr="003861B9">
        <w:t xml:space="preserve">підведення підсумків результатів конкурсу та </w:t>
      </w:r>
      <w:r w:rsidRPr="003861B9">
        <w:rPr>
          <w:color w:val="000000"/>
          <w:shd w:val="clear" w:color="auto" w:fill="FFFFFF"/>
        </w:rPr>
        <w:t xml:space="preserve">складення звіту про висновки процедури відбору; </w:t>
      </w:r>
      <w:r w:rsidRPr="003861B9">
        <w:t xml:space="preserve">визначення переможців конкурсу в кількості, необхідній для подання рекомендацій </w:t>
      </w:r>
      <w:r>
        <w:t>з</w:t>
      </w:r>
      <w:r w:rsidRPr="003861B9">
        <w:t xml:space="preserve">агальним зборам акціонерів Товариства; </w:t>
      </w:r>
    </w:p>
    <w:p w14:paraId="50E029EB" w14:textId="77777777" w:rsidR="001051E5" w:rsidRPr="003861B9" w:rsidRDefault="001051E5" w:rsidP="001051E5">
      <w:pPr>
        <w:pStyle w:val="Level3"/>
      </w:pPr>
      <w:r w:rsidRPr="003861B9">
        <w:t>повідомлення суб’єктів аудиторської діяльності про результати конкурсу.</w:t>
      </w:r>
    </w:p>
    <w:p w14:paraId="42B4FD41" w14:textId="77777777" w:rsidR="001051E5" w:rsidRPr="003861B9" w:rsidRDefault="001051E5" w:rsidP="001051E5">
      <w:pPr>
        <w:pStyle w:val="Level2"/>
        <w:numPr>
          <w:ilvl w:val="0"/>
          <w:numId w:val="0"/>
        </w:numPr>
        <w:ind w:left="709"/>
        <w:rPr>
          <w:b/>
          <w:i/>
        </w:rPr>
      </w:pPr>
      <w:r w:rsidRPr="003861B9">
        <w:rPr>
          <w:b/>
          <w:i/>
        </w:rPr>
        <w:t>Підготовка до проведення конкурсу</w:t>
      </w:r>
    </w:p>
    <w:p w14:paraId="34647B22" w14:textId="77777777" w:rsidR="001051E5" w:rsidRPr="003861B9" w:rsidRDefault="001051E5" w:rsidP="001051E5">
      <w:pPr>
        <w:pStyle w:val="Level2"/>
        <w:tabs>
          <w:tab w:val="num" w:pos="709"/>
        </w:tabs>
        <w:spacing w:line="240" w:lineRule="auto"/>
        <w:ind w:left="709" w:hanging="709"/>
      </w:pPr>
      <w:r w:rsidRPr="003861B9">
        <w:t>Рішення про оголошення конкурсу приймає Аудиторський комітет.</w:t>
      </w:r>
    </w:p>
    <w:p w14:paraId="0DD49CFF" w14:textId="77777777" w:rsidR="001051E5" w:rsidRPr="003861B9" w:rsidRDefault="001051E5" w:rsidP="001051E5">
      <w:pPr>
        <w:pStyle w:val="Level2"/>
        <w:tabs>
          <w:tab w:val="num" w:pos="709"/>
        </w:tabs>
        <w:spacing w:line="240" w:lineRule="auto"/>
        <w:ind w:left="709" w:hanging="709"/>
      </w:pPr>
      <w:r w:rsidRPr="003861B9">
        <w:t>Аудиторський комітет розробляє</w:t>
      </w:r>
      <w:r>
        <w:t xml:space="preserve"> </w:t>
      </w:r>
      <w:r w:rsidRPr="003861B9">
        <w:t>тендерну</w:t>
      </w:r>
      <w:r>
        <w:t xml:space="preserve"> </w:t>
      </w:r>
      <w:r w:rsidRPr="003861B9">
        <w:t>документацію</w:t>
      </w:r>
      <w:r>
        <w:t xml:space="preserve"> </w:t>
      </w:r>
      <w:r w:rsidRPr="003861B9">
        <w:t>для</w:t>
      </w:r>
      <w:r>
        <w:t xml:space="preserve"> </w:t>
      </w:r>
      <w:r w:rsidRPr="003861B9">
        <w:t>проведення</w:t>
      </w:r>
      <w:r>
        <w:t xml:space="preserve"> </w:t>
      </w:r>
      <w:r w:rsidRPr="003861B9">
        <w:t xml:space="preserve">конкурсу. Тендерна документація затверджується </w:t>
      </w:r>
      <w:r>
        <w:t>Наглядовою радою</w:t>
      </w:r>
      <w:r w:rsidRPr="003861B9">
        <w:t xml:space="preserve"> та публікується на власному веб-сайті Товариства.</w:t>
      </w:r>
    </w:p>
    <w:p w14:paraId="3097ADB7" w14:textId="77777777" w:rsidR="001051E5" w:rsidRPr="003861B9" w:rsidRDefault="001051E5" w:rsidP="001051E5">
      <w:pPr>
        <w:pStyle w:val="Level2"/>
        <w:tabs>
          <w:tab w:val="num" w:pos="709"/>
        </w:tabs>
        <w:spacing w:line="240" w:lineRule="auto"/>
        <w:ind w:left="709" w:hanging="709"/>
      </w:pPr>
      <w:r w:rsidRPr="003861B9">
        <w:t xml:space="preserve">Після затвердження тендерної документації Аудиторський комітет розробляє інформаційне оголошення про проведення конкурсу, яке затверджується </w:t>
      </w:r>
      <w:r>
        <w:t>Наглядовою радою</w:t>
      </w:r>
      <w:r w:rsidRPr="003861B9">
        <w:t xml:space="preserve"> та публікується на власному веб-сайті Товариства.</w:t>
      </w:r>
    </w:p>
    <w:p w14:paraId="45F01F78" w14:textId="77777777" w:rsidR="001051E5" w:rsidRPr="003861B9" w:rsidRDefault="001051E5" w:rsidP="001051E5">
      <w:pPr>
        <w:pStyle w:val="Level2"/>
        <w:tabs>
          <w:tab w:val="num" w:pos="709"/>
        </w:tabs>
        <w:spacing w:line="240" w:lineRule="auto"/>
        <w:ind w:left="709" w:hanging="709"/>
      </w:pPr>
      <w:r w:rsidRPr="003861B9">
        <w:t>Інформаційне оголошення про проведення конкурсу має містити:</w:t>
      </w:r>
    </w:p>
    <w:p w14:paraId="27F41E34" w14:textId="77777777" w:rsidR="001051E5" w:rsidRPr="003861B9" w:rsidRDefault="001051E5" w:rsidP="001051E5">
      <w:pPr>
        <w:pStyle w:val="Level3"/>
      </w:pPr>
      <w:r w:rsidRPr="003861B9">
        <w:t>реквізити</w:t>
      </w:r>
      <w:r>
        <w:t xml:space="preserve"> Товариства </w:t>
      </w:r>
      <w:r w:rsidRPr="003861B9">
        <w:t>(найменування,</w:t>
      </w:r>
      <w:r>
        <w:t xml:space="preserve"> </w:t>
      </w:r>
      <w:r w:rsidRPr="003861B9">
        <w:t>поштова</w:t>
      </w:r>
      <w:r>
        <w:t xml:space="preserve"> </w:t>
      </w:r>
      <w:r w:rsidRPr="003861B9">
        <w:t>адреса,</w:t>
      </w:r>
      <w:r>
        <w:t xml:space="preserve"> </w:t>
      </w:r>
      <w:r w:rsidRPr="003861B9">
        <w:t>телефон,</w:t>
      </w:r>
      <w:r>
        <w:t xml:space="preserve"> </w:t>
      </w:r>
      <w:r w:rsidRPr="003861B9">
        <w:t>адреса</w:t>
      </w:r>
      <w:r>
        <w:t xml:space="preserve"> </w:t>
      </w:r>
      <w:r w:rsidRPr="003861B9">
        <w:t xml:space="preserve">електронної пошти); </w:t>
      </w:r>
    </w:p>
    <w:p w14:paraId="5B378209" w14:textId="77777777" w:rsidR="001051E5" w:rsidRPr="003861B9" w:rsidRDefault="001051E5" w:rsidP="001051E5">
      <w:pPr>
        <w:pStyle w:val="Level3"/>
      </w:pPr>
      <w:r w:rsidRPr="003861B9">
        <w:t>кінцевий</w:t>
      </w:r>
      <w:r>
        <w:t xml:space="preserve"> </w:t>
      </w:r>
      <w:r w:rsidRPr="003861B9">
        <w:t>строк</w:t>
      </w:r>
      <w:r>
        <w:t xml:space="preserve"> </w:t>
      </w:r>
      <w:r w:rsidRPr="003861B9">
        <w:t>(дата</w:t>
      </w:r>
      <w:r>
        <w:t xml:space="preserve"> </w:t>
      </w:r>
      <w:r w:rsidRPr="003861B9">
        <w:t>та</w:t>
      </w:r>
      <w:r>
        <w:t xml:space="preserve"> </w:t>
      </w:r>
      <w:r w:rsidRPr="003861B9">
        <w:t>час)</w:t>
      </w:r>
      <w:r>
        <w:t xml:space="preserve"> </w:t>
      </w:r>
      <w:r w:rsidRPr="003861B9">
        <w:t>подання</w:t>
      </w:r>
      <w:r>
        <w:t xml:space="preserve"> </w:t>
      </w:r>
      <w:r w:rsidRPr="003861B9">
        <w:t>конкурсних</w:t>
      </w:r>
      <w:r>
        <w:t xml:space="preserve"> </w:t>
      </w:r>
      <w:r w:rsidRPr="003861B9">
        <w:t>пропозицій</w:t>
      </w:r>
      <w:r>
        <w:t xml:space="preserve"> </w:t>
      </w:r>
      <w:r w:rsidRPr="003861B9">
        <w:t>з</w:t>
      </w:r>
      <w:r>
        <w:t xml:space="preserve"> </w:t>
      </w:r>
      <w:r w:rsidRPr="003861B9">
        <w:t>підтвердними документами;</w:t>
      </w:r>
    </w:p>
    <w:p w14:paraId="7B84889B" w14:textId="77777777" w:rsidR="001051E5" w:rsidRPr="003861B9" w:rsidRDefault="001051E5" w:rsidP="001051E5">
      <w:pPr>
        <w:pStyle w:val="Level3"/>
      </w:pPr>
      <w:r w:rsidRPr="003861B9">
        <w:t>дату, час і місце розкриття конкурсних пропозицій;</w:t>
      </w:r>
    </w:p>
    <w:p w14:paraId="26798D62" w14:textId="77777777" w:rsidR="001051E5" w:rsidRPr="003861B9" w:rsidRDefault="001051E5" w:rsidP="001051E5">
      <w:pPr>
        <w:pStyle w:val="Level3"/>
      </w:pPr>
      <w:r w:rsidRPr="003861B9">
        <w:t>відомості про предмет та об’єм перевірки;</w:t>
      </w:r>
    </w:p>
    <w:p w14:paraId="2031B1CF" w14:textId="77777777" w:rsidR="001051E5" w:rsidRPr="003861B9" w:rsidRDefault="001051E5" w:rsidP="001051E5">
      <w:pPr>
        <w:pStyle w:val="Level3"/>
      </w:pPr>
      <w:r w:rsidRPr="003861B9">
        <w:t>критерії відбору;</w:t>
      </w:r>
    </w:p>
    <w:p w14:paraId="2D7F176F" w14:textId="77777777" w:rsidR="001051E5" w:rsidRPr="003861B9" w:rsidRDefault="001051E5" w:rsidP="001051E5">
      <w:pPr>
        <w:pStyle w:val="Level3"/>
      </w:pPr>
      <w:r w:rsidRPr="003861B9">
        <w:t>кінцевий термін формування аудиторського висновку;</w:t>
      </w:r>
    </w:p>
    <w:p w14:paraId="7FB2D0DE" w14:textId="77777777" w:rsidR="001051E5" w:rsidRPr="003861B9" w:rsidRDefault="001051E5" w:rsidP="001051E5">
      <w:pPr>
        <w:pStyle w:val="Level3"/>
      </w:pPr>
      <w:r w:rsidRPr="003861B9">
        <w:t>строк виконання робіт у календарних днях (у разі потреби);</w:t>
      </w:r>
    </w:p>
    <w:p w14:paraId="0A03C2CC" w14:textId="77777777" w:rsidR="001051E5" w:rsidRPr="003861B9" w:rsidRDefault="001051E5" w:rsidP="001051E5">
      <w:pPr>
        <w:pStyle w:val="Level3"/>
      </w:pPr>
      <w:r w:rsidRPr="003861B9">
        <w:t xml:space="preserve">посилання на веб-сайт </w:t>
      </w:r>
      <w:r>
        <w:t>Товариства</w:t>
      </w:r>
      <w:r w:rsidRPr="003861B9">
        <w:t>, на якому розміщено тендерну документацію;</w:t>
      </w:r>
    </w:p>
    <w:p w14:paraId="4D54C02F" w14:textId="77777777" w:rsidR="001051E5" w:rsidRPr="003861B9" w:rsidRDefault="001051E5" w:rsidP="001051E5">
      <w:pPr>
        <w:pStyle w:val="Level3"/>
      </w:pPr>
      <w:r w:rsidRPr="003861B9">
        <w:t>порядок подання конкурсних пропозицій претендентами;</w:t>
      </w:r>
    </w:p>
    <w:p w14:paraId="475DAE21" w14:textId="77777777" w:rsidR="001051E5" w:rsidRPr="003861B9" w:rsidRDefault="001051E5" w:rsidP="001051E5">
      <w:pPr>
        <w:pStyle w:val="Level3"/>
      </w:pPr>
      <w:r w:rsidRPr="003861B9">
        <w:t>відомості про місцезнаходження Аудиторського комітету, контактні телефони.</w:t>
      </w:r>
    </w:p>
    <w:p w14:paraId="6FEE06C5" w14:textId="77777777" w:rsidR="001051E5" w:rsidRDefault="001051E5" w:rsidP="001051E5">
      <w:pPr>
        <w:pStyle w:val="Level2"/>
        <w:keepNext/>
        <w:numPr>
          <w:ilvl w:val="0"/>
          <w:numId w:val="0"/>
        </w:numPr>
        <w:ind w:left="709"/>
        <w:rPr>
          <w:b/>
          <w:i/>
        </w:rPr>
      </w:pPr>
      <w:r w:rsidRPr="00CA4E9B">
        <w:rPr>
          <w:b/>
          <w:i/>
        </w:rPr>
        <w:t>Порядок подання конкурсних пропозицій</w:t>
      </w:r>
    </w:p>
    <w:p w14:paraId="1986AB28" w14:textId="77777777" w:rsidR="001051E5" w:rsidRDefault="001051E5" w:rsidP="001051E5">
      <w:pPr>
        <w:pStyle w:val="Level2"/>
        <w:tabs>
          <w:tab w:val="num" w:pos="709"/>
        </w:tabs>
        <w:spacing w:line="240" w:lineRule="auto"/>
        <w:ind w:left="709" w:hanging="709"/>
      </w:pPr>
      <w:r w:rsidRPr="00CA4E9B">
        <w:t>Конкурсні</w:t>
      </w:r>
      <w:r>
        <w:t xml:space="preserve"> </w:t>
      </w:r>
      <w:r w:rsidRPr="00CA4E9B">
        <w:t>пропозиції</w:t>
      </w:r>
      <w:r>
        <w:t xml:space="preserve"> </w:t>
      </w:r>
      <w:r w:rsidRPr="00CA4E9B">
        <w:t>подаються</w:t>
      </w:r>
      <w:r>
        <w:t xml:space="preserve"> </w:t>
      </w:r>
      <w:r w:rsidRPr="00CA4E9B">
        <w:t>претендентами</w:t>
      </w:r>
      <w:r>
        <w:t xml:space="preserve"> </w:t>
      </w:r>
      <w:r w:rsidRPr="00CA4E9B">
        <w:t>особисто</w:t>
      </w:r>
      <w:r>
        <w:t xml:space="preserve"> </w:t>
      </w:r>
      <w:r w:rsidRPr="00CA4E9B">
        <w:t>або</w:t>
      </w:r>
      <w:r>
        <w:t xml:space="preserve"> </w:t>
      </w:r>
      <w:r w:rsidRPr="00CA4E9B">
        <w:t>надсилаються</w:t>
      </w:r>
      <w:r>
        <w:t xml:space="preserve"> на адресу Товариства</w:t>
      </w:r>
      <w:r w:rsidRPr="00CA4E9B">
        <w:t>.</w:t>
      </w:r>
      <w:r>
        <w:t xml:space="preserve"> Разом з конкурсною пропозицією надаються</w:t>
      </w:r>
      <w:r w:rsidRPr="00CA4E9B">
        <w:t xml:space="preserve"> підтвердні документи</w:t>
      </w:r>
      <w:r>
        <w:t xml:space="preserve"> разом</w:t>
      </w:r>
      <w:r w:rsidRPr="00CA4E9B">
        <w:t xml:space="preserve"> з їх описом.</w:t>
      </w:r>
    </w:p>
    <w:p w14:paraId="5E60CD1C" w14:textId="77777777" w:rsidR="001051E5" w:rsidRPr="00CA4E9B" w:rsidRDefault="001051E5" w:rsidP="001051E5">
      <w:pPr>
        <w:pStyle w:val="Level2"/>
        <w:tabs>
          <w:tab w:val="num" w:pos="709"/>
        </w:tabs>
        <w:spacing w:line="240" w:lineRule="auto"/>
        <w:ind w:left="709" w:hanging="709"/>
      </w:pPr>
      <w:r w:rsidRPr="00CA4E9B">
        <w:t>Всі документи подаються українською мовою (чи перекладені на українську мову)</w:t>
      </w:r>
      <w:r>
        <w:t xml:space="preserve"> </w:t>
      </w:r>
      <w:r w:rsidRPr="00CA4E9B">
        <w:t>у письмовій формі</w:t>
      </w:r>
      <w:r>
        <w:t xml:space="preserve"> </w:t>
      </w:r>
      <w:r w:rsidRPr="00CA4E9B">
        <w:t>за</w:t>
      </w:r>
      <w:r>
        <w:t xml:space="preserve"> </w:t>
      </w:r>
      <w:r w:rsidRPr="00CA4E9B">
        <w:t>підписом</w:t>
      </w:r>
      <w:r>
        <w:t xml:space="preserve"> </w:t>
      </w:r>
      <w:r w:rsidRPr="00CA4E9B">
        <w:t>уповноваженої</w:t>
      </w:r>
      <w:r>
        <w:t xml:space="preserve"> </w:t>
      </w:r>
      <w:r w:rsidRPr="00CA4E9B">
        <w:t>посадової</w:t>
      </w:r>
      <w:r>
        <w:t xml:space="preserve"> </w:t>
      </w:r>
      <w:r w:rsidRPr="00CA4E9B">
        <w:t>особи</w:t>
      </w:r>
      <w:r>
        <w:t xml:space="preserve"> </w:t>
      </w:r>
      <w:r w:rsidRPr="00CA4E9B">
        <w:t>суб’єкта</w:t>
      </w:r>
      <w:r>
        <w:t xml:space="preserve"> </w:t>
      </w:r>
      <w:r w:rsidRPr="00CA4E9B">
        <w:t>аудиторс</w:t>
      </w:r>
      <w:r>
        <w:t>ької діяльності</w:t>
      </w:r>
      <w:r w:rsidRPr="00CA4E9B">
        <w:t>.</w:t>
      </w:r>
      <w:r>
        <w:t xml:space="preserve"> </w:t>
      </w:r>
      <w:r w:rsidRPr="00CA4E9B">
        <w:t>Копії</w:t>
      </w:r>
      <w:r>
        <w:t xml:space="preserve"> </w:t>
      </w:r>
      <w:r w:rsidRPr="00CA4E9B">
        <w:t>документів,</w:t>
      </w:r>
      <w:r>
        <w:t xml:space="preserve"> </w:t>
      </w:r>
      <w:r w:rsidRPr="00CA4E9B">
        <w:t>що</w:t>
      </w:r>
      <w:r>
        <w:t xml:space="preserve"> </w:t>
      </w:r>
      <w:r w:rsidRPr="00CA4E9B">
        <w:t>подаються</w:t>
      </w:r>
      <w:r>
        <w:t xml:space="preserve"> </w:t>
      </w:r>
      <w:r w:rsidRPr="00CA4E9B">
        <w:t>у</w:t>
      </w:r>
      <w:r>
        <w:t xml:space="preserve"> </w:t>
      </w:r>
      <w:r w:rsidRPr="00CA4E9B">
        <w:t>складі</w:t>
      </w:r>
      <w:r>
        <w:t xml:space="preserve"> </w:t>
      </w:r>
      <w:r w:rsidRPr="00CA4E9B">
        <w:t>конкурсної</w:t>
      </w:r>
      <w:r>
        <w:t xml:space="preserve"> </w:t>
      </w:r>
      <w:r w:rsidRPr="00CA4E9B">
        <w:t>пропозиції,</w:t>
      </w:r>
      <w:r>
        <w:t xml:space="preserve"> </w:t>
      </w:r>
      <w:r w:rsidRPr="00CA4E9B">
        <w:t>повинні</w:t>
      </w:r>
      <w:r>
        <w:t xml:space="preserve"> </w:t>
      </w:r>
      <w:r w:rsidRPr="00CA4E9B">
        <w:t xml:space="preserve">бути завірені відміткою «Згідно з оригіналом» із зазначенням назви посади, прізвища та ініціалів особи, </w:t>
      </w:r>
      <w:r>
        <w:t>я</w:t>
      </w:r>
      <w:r w:rsidRPr="00CA4E9B">
        <w:t>ка</w:t>
      </w:r>
      <w:r>
        <w:t xml:space="preserve"> </w:t>
      </w:r>
      <w:r w:rsidRPr="00CA4E9B">
        <w:t>завірили</w:t>
      </w:r>
      <w:r>
        <w:t xml:space="preserve"> </w:t>
      </w:r>
      <w:r w:rsidRPr="00CA4E9B">
        <w:t>копію,</w:t>
      </w:r>
      <w:r>
        <w:t xml:space="preserve"> </w:t>
      </w:r>
      <w:r w:rsidRPr="00CA4E9B">
        <w:t>її</w:t>
      </w:r>
      <w:r>
        <w:t xml:space="preserve"> </w:t>
      </w:r>
      <w:r w:rsidRPr="00CA4E9B">
        <w:t>особистого</w:t>
      </w:r>
      <w:r>
        <w:t xml:space="preserve"> </w:t>
      </w:r>
      <w:r w:rsidRPr="00CA4E9B">
        <w:t>підпису,</w:t>
      </w:r>
      <w:r>
        <w:t xml:space="preserve"> </w:t>
      </w:r>
      <w:r w:rsidRPr="00CA4E9B">
        <w:t>дати</w:t>
      </w:r>
      <w:r>
        <w:t xml:space="preserve"> </w:t>
      </w:r>
      <w:r w:rsidRPr="00CA4E9B">
        <w:t>завірення</w:t>
      </w:r>
      <w:r>
        <w:t xml:space="preserve"> </w:t>
      </w:r>
      <w:r w:rsidRPr="00CA4E9B">
        <w:t>копії,</w:t>
      </w:r>
      <w:r>
        <w:t xml:space="preserve"> </w:t>
      </w:r>
      <w:r w:rsidRPr="00CA4E9B">
        <w:t>засвідченої</w:t>
      </w:r>
      <w:r>
        <w:t xml:space="preserve"> </w:t>
      </w:r>
      <w:r w:rsidRPr="00CA4E9B">
        <w:t>печаткою</w:t>
      </w:r>
      <w:r>
        <w:t xml:space="preserve"> </w:t>
      </w:r>
      <w:r w:rsidRPr="00CA4E9B">
        <w:t>(за наявності). Конкурсні пропозиції подаються в строк, зазначений в інформаційному повідомленні.</w:t>
      </w:r>
    </w:p>
    <w:p w14:paraId="42A99220" w14:textId="77777777" w:rsidR="001051E5" w:rsidRDefault="001051E5" w:rsidP="001051E5">
      <w:pPr>
        <w:pStyle w:val="Level2"/>
        <w:tabs>
          <w:tab w:val="num" w:pos="709"/>
        </w:tabs>
        <w:spacing w:line="240" w:lineRule="auto"/>
        <w:ind w:left="709" w:hanging="709"/>
      </w:pPr>
      <w:r w:rsidRPr="00CA4E9B">
        <w:t>Загальні вимоги до конкурсної пропозиції та підтвердних документів:</w:t>
      </w:r>
    </w:p>
    <w:p w14:paraId="7E579F20" w14:textId="77777777" w:rsidR="001051E5" w:rsidRDefault="001051E5" w:rsidP="001051E5">
      <w:pPr>
        <w:pStyle w:val="Level3"/>
      </w:pPr>
      <w:r w:rsidRPr="00CA4E9B">
        <w:t>конкурсна</w:t>
      </w:r>
      <w:r>
        <w:t xml:space="preserve"> </w:t>
      </w:r>
      <w:r w:rsidRPr="00CA4E9B">
        <w:t>пропозиція</w:t>
      </w:r>
      <w:r>
        <w:t xml:space="preserve"> </w:t>
      </w:r>
      <w:r w:rsidRPr="00CA4E9B">
        <w:t>має</w:t>
      </w:r>
      <w:r>
        <w:t xml:space="preserve"> </w:t>
      </w:r>
      <w:r w:rsidRPr="00CA4E9B">
        <w:t>розкривати</w:t>
      </w:r>
      <w:r>
        <w:t xml:space="preserve"> </w:t>
      </w:r>
      <w:r w:rsidRPr="00CA4E9B">
        <w:t>інформацію</w:t>
      </w:r>
      <w:r>
        <w:t xml:space="preserve"> </w:t>
      </w:r>
      <w:r w:rsidRPr="00CA4E9B">
        <w:t>щодо</w:t>
      </w:r>
      <w:r>
        <w:t xml:space="preserve"> </w:t>
      </w:r>
      <w:r w:rsidRPr="00CA4E9B">
        <w:t>забезпечення</w:t>
      </w:r>
      <w:r>
        <w:t xml:space="preserve"> </w:t>
      </w:r>
      <w:r w:rsidRPr="00CA4E9B">
        <w:t>вимог</w:t>
      </w:r>
      <w:r>
        <w:t xml:space="preserve"> </w:t>
      </w:r>
      <w:r w:rsidRPr="00CA4E9B">
        <w:t>до внутрішньої</w:t>
      </w:r>
      <w:r>
        <w:t xml:space="preserve"> </w:t>
      </w:r>
      <w:r w:rsidRPr="00CA4E9B">
        <w:t>організації</w:t>
      </w:r>
      <w:r>
        <w:t xml:space="preserve"> </w:t>
      </w:r>
      <w:r w:rsidRPr="00CA4E9B">
        <w:t>суб</w:t>
      </w:r>
      <w:r>
        <w:t>’</w:t>
      </w:r>
      <w:r w:rsidRPr="00CA4E9B">
        <w:t>єкта</w:t>
      </w:r>
      <w:r>
        <w:t xml:space="preserve"> </w:t>
      </w:r>
      <w:r w:rsidRPr="00CA4E9B">
        <w:t>аудиторської</w:t>
      </w:r>
      <w:r>
        <w:t xml:space="preserve"> </w:t>
      </w:r>
      <w:r w:rsidRPr="00CA4E9B">
        <w:t>діяльності,</w:t>
      </w:r>
      <w:r>
        <w:t xml:space="preserve"> </w:t>
      </w:r>
      <w:r w:rsidRPr="00CA4E9B">
        <w:t>який</w:t>
      </w:r>
      <w:r>
        <w:t xml:space="preserve"> </w:t>
      </w:r>
      <w:r w:rsidRPr="00CA4E9B">
        <w:t>має</w:t>
      </w:r>
      <w:r>
        <w:t xml:space="preserve"> </w:t>
      </w:r>
      <w:r w:rsidRPr="00CA4E9B">
        <w:t>право</w:t>
      </w:r>
      <w:r>
        <w:t xml:space="preserve"> </w:t>
      </w:r>
      <w:r w:rsidRPr="00CA4E9B">
        <w:t>проводити обов</w:t>
      </w:r>
      <w:r>
        <w:t>’</w:t>
      </w:r>
      <w:r w:rsidRPr="00CA4E9B">
        <w:t>язковий аудит фінансової звітності у відповідності до вимог Закону</w:t>
      </w:r>
      <w:r>
        <w:t xml:space="preserve"> про аудит </w:t>
      </w:r>
      <w:r w:rsidRPr="00CA4E9B">
        <w:t>з детальним описом політик та процедур, розроблених та впроваджених суб</w:t>
      </w:r>
      <w:r>
        <w:t>’</w:t>
      </w:r>
      <w:r w:rsidRPr="00CA4E9B">
        <w:t>єктом аудиторської діяльності;</w:t>
      </w:r>
    </w:p>
    <w:p w14:paraId="02809619" w14:textId="77777777" w:rsidR="001051E5" w:rsidRDefault="001051E5" w:rsidP="001051E5">
      <w:pPr>
        <w:pStyle w:val="Level3"/>
      </w:pPr>
      <w:r w:rsidRPr="00CA4E9B">
        <w:t>розкриття інформації щодо</w:t>
      </w:r>
      <w:r>
        <w:t xml:space="preserve"> </w:t>
      </w:r>
      <w:r w:rsidRPr="00CA4E9B">
        <w:t>досвіду</w:t>
      </w:r>
      <w:r>
        <w:t xml:space="preserve"> </w:t>
      </w:r>
      <w:r w:rsidRPr="00CA4E9B">
        <w:t>надання аудиторських послуг з обов</w:t>
      </w:r>
      <w:r>
        <w:t>’</w:t>
      </w:r>
      <w:r w:rsidRPr="00CA4E9B">
        <w:t>язкового аудиту фінансової звітності;</w:t>
      </w:r>
    </w:p>
    <w:p w14:paraId="1A0B0025" w14:textId="77777777" w:rsidR="001051E5" w:rsidRDefault="001051E5" w:rsidP="001051E5">
      <w:pPr>
        <w:pStyle w:val="Level3"/>
      </w:pPr>
      <w:r w:rsidRPr="00CA4E9B">
        <w:t>наведення детального розрахунку вартості і графіку надання аудиторських послуг.</w:t>
      </w:r>
    </w:p>
    <w:p w14:paraId="331154BA" w14:textId="77777777" w:rsidR="001051E5" w:rsidRDefault="001051E5" w:rsidP="001051E5">
      <w:pPr>
        <w:pStyle w:val="Level2"/>
        <w:tabs>
          <w:tab w:val="num" w:pos="709"/>
        </w:tabs>
        <w:spacing w:line="240" w:lineRule="auto"/>
        <w:ind w:left="709" w:hanging="709"/>
      </w:pPr>
      <w:r w:rsidRPr="00CA4E9B">
        <w:lastRenderedPageBreak/>
        <w:t>Вимоги</w:t>
      </w:r>
      <w:r>
        <w:t xml:space="preserve"> </w:t>
      </w:r>
      <w:r w:rsidRPr="00CA4E9B">
        <w:t>до</w:t>
      </w:r>
      <w:r>
        <w:t xml:space="preserve"> </w:t>
      </w:r>
      <w:r w:rsidRPr="00CA4E9B">
        <w:t>конкурсної</w:t>
      </w:r>
      <w:r>
        <w:t xml:space="preserve"> </w:t>
      </w:r>
      <w:r w:rsidRPr="00CA4E9B">
        <w:t>пропозиції</w:t>
      </w:r>
      <w:r>
        <w:t xml:space="preserve"> </w:t>
      </w:r>
      <w:r w:rsidRPr="00CA4E9B">
        <w:t>та</w:t>
      </w:r>
      <w:r>
        <w:t xml:space="preserve"> </w:t>
      </w:r>
      <w:r w:rsidRPr="00CA4E9B">
        <w:t>підтвердних</w:t>
      </w:r>
      <w:r>
        <w:t xml:space="preserve"> </w:t>
      </w:r>
      <w:r w:rsidRPr="00CA4E9B">
        <w:t>документів</w:t>
      </w:r>
      <w:r>
        <w:t xml:space="preserve"> </w:t>
      </w:r>
      <w:r w:rsidRPr="00CA4E9B">
        <w:t>встановлюються</w:t>
      </w:r>
      <w:r>
        <w:t xml:space="preserve"> </w:t>
      </w:r>
      <w:r w:rsidRPr="00CA4E9B">
        <w:t>у</w:t>
      </w:r>
      <w:r>
        <w:t xml:space="preserve"> </w:t>
      </w:r>
      <w:r w:rsidRPr="00CA4E9B">
        <w:t>тендерній документації.</w:t>
      </w:r>
    </w:p>
    <w:p w14:paraId="3AEC206A" w14:textId="77777777" w:rsidR="001051E5" w:rsidRDefault="001051E5" w:rsidP="001051E5">
      <w:pPr>
        <w:pStyle w:val="Level2"/>
        <w:tabs>
          <w:tab w:val="num" w:pos="709"/>
        </w:tabs>
        <w:spacing w:line="240" w:lineRule="auto"/>
        <w:ind w:left="709" w:hanging="709"/>
      </w:pPr>
      <w:r w:rsidRPr="00CA4E9B">
        <w:t>Конкурсні</w:t>
      </w:r>
      <w:r>
        <w:t xml:space="preserve"> </w:t>
      </w:r>
      <w:r w:rsidRPr="00CA4E9B">
        <w:t>пропозиції,</w:t>
      </w:r>
      <w:r>
        <w:t xml:space="preserve"> </w:t>
      </w:r>
      <w:r w:rsidRPr="00CA4E9B">
        <w:t>отримані</w:t>
      </w:r>
      <w:r>
        <w:t xml:space="preserve"> Товариством </w:t>
      </w:r>
      <w:r w:rsidRPr="00CA4E9B">
        <w:t>після</w:t>
      </w:r>
      <w:r>
        <w:t xml:space="preserve"> </w:t>
      </w:r>
      <w:r w:rsidRPr="00CA4E9B">
        <w:t>закінчення</w:t>
      </w:r>
      <w:r>
        <w:t xml:space="preserve"> </w:t>
      </w:r>
      <w:r w:rsidRPr="00CA4E9B">
        <w:t>строку</w:t>
      </w:r>
      <w:r>
        <w:t xml:space="preserve"> </w:t>
      </w:r>
      <w:r w:rsidRPr="00CA4E9B">
        <w:t>їх</w:t>
      </w:r>
      <w:r>
        <w:t xml:space="preserve"> </w:t>
      </w:r>
      <w:r w:rsidRPr="00CA4E9B">
        <w:t>подання</w:t>
      </w:r>
      <w:r>
        <w:t xml:space="preserve"> </w:t>
      </w:r>
      <w:r w:rsidRPr="00CA4E9B">
        <w:t>не розглядаються.</w:t>
      </w:r>
      <w:r>
        <w:t xml:space="preserve"> </w:t>
      </w:r>
      <w:r w:rsidRPr="00CA4E9B">
        <w:t>Кожен</w:t>
      </w:r>
      <w:r>
        <w:t xml:space="preserve"> </w:t>
      </w:r>
      <w:r w:rsidRPr="00CA4E9B">
        <w:t>претендент</w:t>
      </w:r>
      <w:r>
        <w:t xml:space="preserve"> </w:t>
      </w:r>
      <w:r w:rsidRPr="00CA4E9B">
        <w:t>має</w:t>
      </w:r>
      <w:r>
        <w:t xml:space="preserve"> </w:t>
      </w:r>
      <w:r w:rsidRPr="00CA4E9B">
        <w:t>право</w:t>
      </w:r>
      <w:r>
        <w:t xml:space="preserve"> </w:t>
      </w:r>
      <w:r w:rsidRPr="00CA4E9B">
        <w:t>подати</w:t>
      </w:r>
      <w:r>
        <w:t xml:space="preserve"> </w:t>
      </w:r>
      <w:r w:rsidRPr="00CA4E9B">
        <w:t>тільки</w:t>
      </w:r>
      <w:r>
        <w:t xml:space="preserve"> </w:t>
      </w:r>
      <w:r w:rsidRPr="00CA4E9B">
        <w:t>одну</w:t>
      </w:r>
      <w:r>
        <w:t xml:space="preserve"> </w:t>
      </w:r>
      <w:r w:rsidRPr="00CA4E9B">
        <w:t>конкурсну</w:t>
      </w:r>
      <w:r>
        <w:t xml:space="preserve"> </w:t>
      </w:r>
      <w:r w:rsidRPr="00CA4E9B">
        <w:t>пропозицію,</w:t>
      </w:r>
      <w:r>
        <w:t xml:space="preserve"> </w:t>
      </w:r>
      <w:r w:rsidRPr="00CA4E9B">
        <w:t>яка</w:t>
      </w:r>
      <w:r>
        <w:t xml:space="preserve"> </w:t>
      </w:r>
      <w:r w:rsidRPr="00CA4E9B">
        <w:t>не</w:t>
      </w:r>
      <w:r>
        <w:t xml:space="preserve"> </w:t>
      </w:r>
      <w:r w:rsidRPr="00CA4E9B">
        <w:t>може</w:t>
      </w:r>
      <w:r>
        <w:t xml:space="preserve"> </w:t>
      </w:r>
      <w:r w:rsidRPr="00CA4E9B">
        <w:t>бути змінена після закінчення строку подання конкурсних пропозицій.</w:t>
      </w:r>
    </w:p>
    <w:p w14:paraId="0FA448DE" w14:textId="77777777" w:rsidR="001051E5" w:rsidRPr="00CA4E9B" w:rsidRDefault="001051E5" w:rsidP="001051E5">
      <w:pPr>
        <w:pStyle w:val="Level2"/>
        <w:tabs>
          <w:tab w:val="num" w:pos="709"/>
        </w:tabs>
        <w:spacing w:line="240" w:lineRule="auto"/>
        <w:ind w:left="709" w:hanging="709"/>
      </w:pPr>
      <w:r>
        <w:rPr>
          <w:color w:val="000000"/>
        </w:rPr>
        <w:t>Суб’єктам аудиторської діяльності, які виявили бажання брати участь у конкурсі, безкоштовно надається тендерна документація, яка розкриває інформацію про діяльність Товариства та містить завдання з обов’язкового аудиту фінансової звітності.</w:t>
      </w:r>
    </w:p>
    <w:p w14:paraId="2C8C35A1" w14:textId="77777777" w:rsidR="001051E5" w:rsidRPr="00CA4E9B" w:rsidRDefault="001051E5" w:rsidP="001051E5">
      <w:pPr>
        <w:pStyle w:val="Level2"/>
        <w:keepNext/>
        <w:numPr>
          <w:ilvl w:val="0"/>
          <w:numId w:val="0"/>
        </w:numPr>
        <w:ind w:left="709"/>
        <w:rPr>
          <w:b/>
          <w:i/>
        </w:rPr>
      </w:pPr>
      <w:r w:rsidRPr="00CA4E9B">
        <w:rPr>
          <w:b/>
          <w:i/>
        </w:rPr>
        <w:t>Розгляд та оцінка конкурсних пропозицій</w:t>
      </w:r>
    </w:p>
    <w:p w14:paraId="19F2382F" w14:textId="77777777" w:rsidR="001051E5" w:rsidRDefault="001051E5" w:rsidP="001051E5">
      <w:pPr>
        <w:pStyle w:val="Level2"/>
        <w:tabs>
          <w:tab w:val="num" w:pos="709"/>
        </w:tabs>
        <w:spacing w:line="240" w:lineRule="auto"/>
        <w:ind w:left="709" w:hanging="709"/>
      </w:pPr>
      <w:r w:rsidRPr="00CA4E9B">
        <w:t>Розгляд та перевірка конкурсних пропозиці</w:t>
      </w:r>
      <w:r>
        <w:t>й претендентів здійснюється на засіданні</w:t>
      </w:r>
      <w:r w:rsidRPr="00CA4E9B">
        <w:t xml:space="preserve"> </w:t>
      </w:r>
      <w:r>
        <w:t>Аудиторського к</w:t>
      </w:r>
      <w:r w:rsidRPr="00CA4E9B">
        <w:t>омітету</w:t>
      </w:r>
      <w:r>
        <w:t xml:space="preserve">. </w:t>
      </w:r>
      <w:r w:rsidRPr="00B66723">
        <w:t xml:space="preserve">Аудиторський комітет </w:t>
      </w:r>
      <w:r>
        <w:t>перевіряє на відповідність вимогам визначених у Законі про аудит та тендерній документації пропозиції претендентів, які виявили бажання прийняти участь у конкурсі.</w:t>
      </w:r>
    </w:p>
    <w:p w14:paraId="7C621C9E" w14:textId="77777777" w:rsidR="001051E5" w:rsidRDefault="001051E5" w:rsidP="001051E5">
      <w:pPr>
        <w:pStyle w:val="Level2"/>
        <w:tabs>
          <w:tab w:val="num" w:pos="709"/>
        </w:tabs>
        <w:spacing w:line="240" w:lineRule="auto"/>
        <w:ind w:left="709" w:hanging="709"/>
      </w:pPr>
      <w:r>
        <w:t xml:space="preserve">За результатами розгляду та перевірки пропозицій претендентів </w:t>
      </w:r>
      <w:r w:rsidRPr="00B66723">
        <w:t>Аудиторський комітет</w:t>
      </w:r>
      <w:r>
        <w:t xml:space="preserve"> приймає рішення про допуск претендентів, пропозиції яких відповідають встановленим вимогам, до участі у конкурсі.</w:t>
      </w:r>
    </w:p>
    <w:p w14:paraId="5AF0C66B" w14:textId="77777777" w:rsidR="001051E5" w:rsidRDefault="001051E5" w:rsidP="001051E5">
      <w:pPr>
        <w:pStyle w:val="Level2"/>
        <w:tabs>
          <w:tab w:val="num" w:pos="709"/>
        </w:tabs>
        <w:spacing w:line="240" w:lineRule="auto"/>
        <w:ind w:left="709" w:hanging="709"/>
      </w:pPr>
      <w:r>
        <w:t xml:space="preserve">У разі виявлення невідповідності конкурсних пропозицій вимогам, зазначеним у Законі про аудит та тендерній документації, </w:t>
      </w:r>
      <w:r w:rsidRPr="00B66723">
        <w:t>Аудиторський комітет</w:t>
      </w:r>
      <w:r>
        <w:t xml:space="preserve"> приймає рішення про відхилення таких пропозицій.</w:t>
      </w:r>
    </w:p>
    <w:p w14:paraId="61F8DBCC" w14:textId="77777777" w:rsidR="001051E5" w:rsidRPr="00C67BCE" w:rsidRDefault="001051E5" w:rsidP="001051E5">
      <w:pPr>
        <w:pStyle w:val="Level2"/>
        <w:numPr>
          <w:ilvl w:val="0"/>
          <w:numId w:val="0"/>
        </w:numPr>
        <w:ind w:left="709"/>
        <w:rPr>
          <w:b/>
          <w:i/>
        </w:rPr>
      </w:pPr>
      <w:r>
        <w:rPr>
          <w:b/>
          <w:i/>
        </w:rPr>
        <w:t>Порядок п</w:t>
      </w:r>
      <w:r w:rsidRPr="00C67BCE">
        <w:rPr>
          <w:b/>
          <w:i/>
        </w:rPr>
        <w:t>роведення конкурсу</w:t>
      </w:r>
    </w:p>
    <w:p w14:paraId="231514A7" w14:textId="77777777" w:rsidR="001051E5" w:rsidRDefault="001051E5" w:rsidP="001051E5">
      <w:pPr>
        <w:pStyle w:val="Level2"/>
        <w:tabs>
          <w:tab w:val="num" w:pos="709"/>
        </w:tabs>
        <w:spacing w:line="240" w:lineRule="auto"/>
        <w:ind w:left="709" w:hanging="709"/>
      </w:pPr>
      <w:r>
        <w:t xml:space="preserve">На етапі конкурсу </w:t>
      </w:r>
      <w:r w:rsidRPr="00B66723">
        <w:t>Аудиторський комітет</w:t>
      </w:r>
      <w:r>
        <w:t xml:space="preserve"> оцінює та аналізує конкурсні пропозиції, подані претендентами, за встановленими критеріями відбору.</w:t>
      </w:r>
    </w:p>
    <w:p w14:paraId="7AC60196" w14:textId="77777777" w:rsidR="001051E5" w:rsidRDefault="001051E5" w:rsidP="001051E5">
      <w:pPr>
        <w:pStyle w:val="Level2"/>
        <w:tabs>
          <w:tab w:val="num" w:pos="709"/>
        </w:tabs>
        <w:spacing w:line="240" w:lineRule="auto"/>
        <w:ind w:left="709" w:hanging="709"/>
      </w:pPr>
      <w:r>
        <w:t>До уваги Аудиторського</w:t>
      </w:r>
      <w:r w:rsidRPr="00B66723">
        <w:t xml:space="preserve"> комітет</w:t>
      </w:r>
      <w:r>
        <w:t>у беруться:</w:t>
      </w:r>
    </w:p>
    <w:p w14:paraId="1937DD2B" w14:textId="77777777" w:rsidR="001051E5" w:rsidRDefault="001051E5" w:rsidP="001051E5">
      <w:pPr>
        <w:pStyle w:val="Level3"/>
      </w:pPr>
      <w:r w:rsidRPr="002E0429">
        <w:t>результати</w:t>
      </w:r>
      <w:r>
        <w:t xml:space="preserve"> контролю якості послуг, що надаються суб’єктами аудиторської діяльності, які беруть участь у конкурсі;</w:t>
      </w:r>
    </w:p>
    <w:p w14:paraId="0F2C6FE6" w14:textId="77777777" w:rsidR="001051E5" w:rsidRDefault="001051E5" w:rsidP="001051E5">
      <w:pPr>
        <w:pStyle w:val="Level3"/>
      </w:pPr>
      <w:r>
        <w:t xml:space="preserve">досвід надання аудиторських послуг з обов’язкового аудиту фінансової звітності підприємствам, що становлять суспільний інтерес; </w:t>
      </w:r>
    </w:p>
    <w:p w14:paraId="36CD83A7" w14:textId="77777777" w:rsidR="001051E5" w:rsidRDefault="001051E5" w:rsidP="001051E5">
      <w:pPr>
        <w:pStyle w:val="Level3"/>
      </w:pPr>
      <w:r>
        <w:t>професійна репутація суб’єктами аудиторської діяльності; достатній рівень забезпеченості працівниками для виконання завдань з обов’язкового аудиту; та</w:t>
      </w:r>
    </w:p>
    <w:p w14:paraId="054060E2" w14:textId="77777777" w:rsidR="001051E5" w:rsidRDefault="001051E5" w:rsidP="001051E5">
      <w:pPr>
        <w:pStyle w:val="Level3"/>
      </w:pPr>
      <w:r>
        <w:t>інші критерії відбору відповідно до законодавства.</w:t>
      </w:r>
    </w:p>
    <w:p w14:paraId="11D16EF5" w14:textId="77777777" w:rsidR="001051E5" w:rsidRDefault="001051E5" w:rsidP="001051E5">
      <w:pPr>
        <w:pStyle w:val="Level2"/>
        <w:tabs>
          <w:tab w:val="num" w:pos="709"/>
        </w:tabs>
        <w:spacing w:line="240" w:lineRule="auto"/>
        <w:ind w:left="709" w:hanging="709"/>
      </w:pPr>
      <w:r w:rsidRPr="00B66723">
        <w:t>Аудиторський комітет</w:t>
      </w:r>
      <w:r>
        <w:t xml:space="preserve"> визначає претендентів, які можуть бути рекомендовані для надання послуг з обов’язкового аудиту фінансової звітності Товариства, у тому числі з урахуванням цінових та нецінових критеріїв оцінки, що зазначені Товариством у тендерній документації. </w:t>
      </w:r>
    </w:p>
    <w:p w14:paraId="2A9A70F7" w14:textId="77777777" w:rsidR="001051E5" w:rsidRPr="00697C66" w:rsidRDefault="001051E5" w:rsidP="001051E5">
      <w:pPr>
        <w:pStyle w:val="Level2"/>
        <w:tabs>
          <w:tab w:val="num" w:pos="709"/>
        </w:tabs>
        <w:spacing w:line="240" w:lineRule="auto"/>
        <w:ind w:left="709" w:hanging="709"/>
      </w:pPr>
      <w:r>
        <w:t>За результатами розгляду та оцінки конкурсних пропозицій Аудиторський</w:t>
      </w:r>
      <w:r w:rsidRPr="00B66723">
        <w:t xml:space="preserve"> комітет</w:t>
      </w:r>
      <w:r>
        <w:t xml:space="preserve"> складає звіт про висновки процедури відбору, </w:t>
      </w:r>
      <w:r w:rsidRPr="00697C66">
        <w:rPr>
          <w:color w:val="000000"/>
        </w:rPr>
        <w:t>представляє обґрунтовані рекомендації щодо призначення суб’єкта (суб’єктів) аудиторської діяльності та надає їх Наглядовій раді</w:t>
      </w:r>
      <w:r>
        <w:t xml:space="preserve">. </w:t>
      </w:r>
      <w:r w:rsidRPr="00697C66">
        <w:rPr>
          <w:color w:val="000000"/>
        </w:rPr>
        <w:t>Відповідні</w:t>
      </w:r>
      <w:r>
        <w:rPr>
          <w:color w:val="000000"/>
        </w:rPr>
        <w:t xml:space="preserve"> </w:t>
      </w:r>
      <w:r w:rsidRPr="00697C66">
        <w:rPr>
          <w:color w:val="000000"/>
        </w:rPr>
        <w:t>рекомендації</w:t>
      </w:r>
      <w:r>
        <w:rPr>
          <w:color w:val="000000"/>
        </w:rPr>
        <w:t xml:space="preserve"> </w:t>
      </w:r>
      <w:r w:rsidRPr="00697C66">
        <w:rPr>
          <w:color w:val="000000"/>
        </w:rPr>
        <w:t>мають</w:t>
      </w:r>
      <w:r>
        <w:rPr>
          <w:color w:val="000000"/>
        </w:rPr>
        <w:t xml:space="preserve"> </w:t>
      </w:r>
      <w:r w:rsidRPr="00697C66">
        <w:rPr>
          <w:color w:val="000000"/>
        </w:rPr>
        <w:t>включати</w:t>
      </w:r>
      <w:r>
        <w:rPr>
          <w:color w:val="000000"/>
        </w:rPr>
        <w:t xml:space="preserve"> </w:t>
      </w:r>
      <w:r w:rsidRPr="00697C66">
        <w:rPr>
          <w:color w:val="000000"/>
        </w:rPr>
        <w:t>щонайменше</w:t>
      </w:r>
      <w:r>
        <w:rPr>
          <w:color w:val="000000"/>
        </w:rPr>
        <w:t xml:space="preserve"> </w:t>
      </w:r>
      <w:r w:rsidRPr="00697C66">
        <w:rPr>
          <w:color w:val="000000"/>
        </w:rPr>
        <w:t>дві</w:t>
      </w:r>
      <w:r>
        <w:rPr>
          <w:color w:val="000000"/>
        </w:rPr>
        <w:t xml:space="preserve"> </w:t>
      </w:r>
      <w:r w:rsidRPr="00697C66">
        <w:rPr>
          <w:color w:val="000000"/>
        </w:rPr>
        <w:t>пропозиції</w:t>
      </w:r>
      <w:r>
        <w:rPr>
          <w:color w:val="000000"/>
        </w:rPr>
        <w:t xml:space="preserve"> </w:t>
      </w:r>
      <w:r w:rsidRPr="00697C66">
        <w:rPr>
          <w:color w:val="000000"/>
        </w:rPr>
        <w:t>щодо</w:t>
      </w:r>
      <w:r>
        <w:rPr>
          <w:color w:val="000000"/>
        </w:rPr>
        <w:t xml:space="preserve"> </w:t>
      </w:r>
      <w:r w:rsidRPr="00697C66">
        <w:rPr>
          <w:color w:val="000000"/>
        </w:rPr>
        <w:t>відбору</w:t>
      </w:r>
      <w:r>
        <w:rPr>
          <w:color w:val="000000"/>
        </w:rPr>
        <w:t xml:space="preserve"> </w:t>
      </w:r>
      <w:r w:rsidRPr="00697C66">
        <w:rPr>
          <w:color w:val="000000"/>
        </w:rPr>
        <w:t>суб</w:t>
      </w:r>
      <w:r>
        <w:rPr>
          <w:color w:val="000000"/>
        </w:rPr>
        <w:t>’</w:t>
      </w:r>
      <w:r w:rsidRPr="00697C66">
        <w:rPr>
          <w:color w:val="000000"/>
        </w:rPr>
        <w:t>єктів аудиторської діяльності для проведення обов</w:t>
      </w:r>
      <w:r>
        <w:rPr>
          <w:color w:val="000000"/>
        </w:rPr>
        <w:t>’</w:t>
      </w:r>
      <w:r w:rsidRPr="00697C66">
        <w:rPr>
          <w:color w:val="000000"/>
        </w:rPr>
        <w:t>язкового аудиту фінансової звітності.</w:t>
      </w:r>
    </w:p>
    <w:p w14:paraId="01EC83E8" w14:textId="77777777" w:rsidR="001051E5" w:rsidRDefault="001051E5" w:rsidP="001051E5">
      <w:pPr>
        <w:pStyle w:val="Level2"/>
        <w:tabs>
          <w:tab w:val="num" w:pos="709"/>
        </w:tabs>
        <w:spacing w:line="240" w:lineRule="auto"/>
        <w:ind w:left="709" w:hanging="709"/>
      </w:pPr>
      <w:r>
        <w:t>Про надані рекомендації Аудиторський</w:t>
      </w:r>
      <w:r w:rsidRPr="00B66723">
        <w:t xml:space="preserve"> комітет</w:t>
      </w:r>
      <w:r>
        <w:t xml:space="preserve"> інформує претендентів конкурсу протягом 5 робочих днів з дня прийняття відповідного рішення шляхом відправки простого поштового або електронного повідомлення.</w:t>
      </w:r>
    </w:p>
    <w:p w14:paraId="698D1C64" w14:textId="77777777" w:rsidR="001051E5" w:rsidRDefault="001051E5" w:rsidP="001051E5">
      <w:pPr>
        <w:pStyle w:val="Level2"/>
        <w:tabs>
          <w:tab w:val="num" w:pos="709"/>
        </w:tabs>
        <w:spacing w:line="240" w:lineRule="auto"/>
        <w:ind w:left="709" w:hanging="709"/>
      </w:pPr>
      <w:r>
        <w:t>Наглядова рада формує пропозиції загальним зборам акціонерів Товариства про призначення суб’єкта (суб’єктів) аудиторської діяльності для надання послуг з обов’язкового аудиту фінансової звітності, які мають включати рекомендації Аудиторського</w:t>
      </w:r>
      <w:r w:rsidRPr="00B66723">
        <w:t xml:space="preserve"> комітет</w:t>
      </w:r>
      <w:r>
        <w:t>у, а також обґрунтовані рекомендації щодо вибору одного суб’єкта аудиторської діяльності або групи суб’єктів аудиторської діяльності, які надаватимуть послуги з аудиту спільно. Якщо пропозиції Наглядової ради не враховують рекомендації Аудиторського</w:t>
      </w:r>
      <w:r w:rsidRPr="00B66723">
        <w:t xml:space="preserve"> комітет</w:t>
      </w:r>
      <w:r>
        <w:t>у, то такі пропозиції мають мати відповідне обґрунтування. Однак суб’єкт аудиторської діяльності, запропонований Наглядовою радою, має бути визначеним з числа суб’єктів аудиторської діяльності, які брали участь у конкурсі та відповідають вимогам, зазначеним у Законі про аудит та тендерній документації.</w:t>
      </w:r>
    </w:p>
    <w:p w14:paraId="6587229D" w14:textId="77777777" w:rsidR="001051E5" w:rsidRPr="00C67BCE" w:rsidRDefault="001051E5" w:rsidP="001051E5">
      <w:pPr>
        <w:pStyle w:val="Level2"/>
        <w:numPr>
          <w:ilvl w:val="0"/>
          <w:numId w:val="0"/>
        </w:numPr>
        <w:ind w:left="709"/>
        <w:rPr>
          <w:b/>
          <w:i/>
        </w:rPr>
      </w:pPr>
      <w:r w:rsidRPr="00C67BCE">
        <w:rPr>
          <w:b/>
          <w:i/>
        </w:rPr>
        <w:t>Призначення суб</w:t>
      </w:r>
      <w:r>
        <w:rPr>
          <w:b/>
          <w:i/>
        </w:rPr>
        <w:t>’</w:t>
      </w:r>
      <w:r w:rsidRPr="00C67BCE">
        <w:rPr>
          <w:b/>
          <w:i/>
        </w:rPr>
        <w:t>єкта</w:t>
      </w:r>
      <w:r>
        <w:rPr>
          <w:b/>
          <w:i/>
        </w:rPr>
        <w:t xml:space="preserve"> </w:t>
      </w:r>
      <w:r w:rsidRPr="00C67BCE">
        <w:rPr>
          <w:b/>
          <w:i/>
        </w:rPr>
        <w:t>аудиторської</w:t>
      </w:r>
      <w:r>
        <w:rPr>
          <w:b/>
          <w:i/>
        </w:rPr>
        <w:t xml:space="preserve"> </w:t>
      </w:r>
      <w:r w:rsidRPr="00C67BCE">
        <w:rPr>
          <w:b/>
          <w:i/>
        </w:rPr>
        <w:t>діяльності</w:t>
      </w:r>
    </w:p>
    <w:p w14:paraId="0C47BC4D" w14:textId="77777777" w:rsidR="001051E5" w:rsidRDefault="001051E5" w:rsidP="001051E5">
      <w:pPr>
        <w:pStyle w:val="Level2"/>
        <w:tabs>
          <w:tab w:val="num" w:pos="709"/>
        </w:tabs>
        <w:spacing w:line="240" w:lineRule="auto"/>
        <w:ind w:left="709" w:hanging="709"/>
      </w:pPr>
      <w:r>
        <w:t xml:space="preserve">Суб’єкт аудиторської діяльності для надання послуг з обов’язкового аудиту фінансової звітності Товариства призначається загальними зборами акціонерів Товариства, які скликаються та </w:t>
      </w:r>
      <w:r>
        <w:lastRenderedPageBreak/>
        <w:t>проводяться в порядку, передбаченому Законом України «Про акціонерні товариства», статутом Товариства та положенням про загальні збори акціонерів Товариства.</w:t>
      </w:r>
    </w:p>
    <w:p w14:paraId="370F9297" w14:textId="77777777" w:rsidR="001051E5" w:rsidRDefault="001051E5" w:rsidP="001051E5">
      <w:pPr>
        <w:pStyle w:val="Level2"/>
        <w:tabs>
          <w:tab w:val="num" w:pos="709"/>
        </w:tabs>
        <w:spacing w:line="240" w:lineRule="auto"/>
        <w:ind w:left="709" w:hanging="709"/>
      </w:pPr>
      <w:r>
        <w:t>Якщо загальні збори акціонерів Товариства не відбулися через відсутність кворуму, то суб’єкт аудиторської діяльності для надання послуг з обов’язкового аудиту фінансової звітності Товариства призначається Наглядовою радою.</w:t>
      </w:r>
    </w:p>
    <w:p w14:paraId="6B7782AB" w14:textId="77777777" w:rsidR="001051E5" w:rsidRDefault="001051E5" w:rsidP="001051E5">
      <w:pPr>
        <w:pStyle w:val="Level2"/>
        <w:tabs>
          <w:tab w:val="num" w:pos="709"/>
        </w:tabs>
        <w:spacing w:line="240" w:lineRule="auto"/>
        <w:ind w:left="709" w:hanging="709"/>
      </w:pPr>
      <w:r>
        <w:t>Інформація про результати конкурсу розміщується на офіційному веб-сайті Товариства в мережі Інтернет.</w:t>
      </w:r>
    </w:p>
    <w:p w14:paraId="62DCD5D3" w14:textId="77777777" w:rsidR="001051E5" w:rsidRPr="00C67BCE" w:rsidRDefault="001051E5" w:rsidP="001051E5">
      <w:pPr>
        <w:pStyle w:val="Level2"/>
        <w:numPr>
          <w:ilvl w:val="0"/>
          <w:numId w:val="0"/>
        </w:numPr>
        <w:ind w:left="709"/>
        <w:rPr>
          <w:b/>
          <w:i/>
        </w:rPr>
      </w:pPr>
      <w:r w:rsidRPr="00C67BCE">
        <w:rPr>
          <w:b/>
          <w:i/>
        </w:rPr>
        <w:t>Укладення договору про надання аудиторських послуг</w:t>
      </w:r>
    </w:p>
    <w:p w14:paraId="4D03FBA8" w14:textId="77777777" w:rsidR="001051E5" w:rsidRDefault="001051E5" w:rsidP="001051E5">
      <w:pPr>
        <w:pStyle w:val="Level2"/>
        <w:tabs>
          <w:tab w:val="num" w:pos="709"/>
        </w:tabs>
        <w:spacing w:line="240" w:lineRule="auto"/>
        <w:ind w:left="709" w:hanging="709"/>
      </w:pPr>
      <w:r w:rsidRPr="00C67BCE">
        <w:t>Проект договору про надання аудиторських послуг є додатком до тендерної документації.</w:t>
      </w:r>
    </w:p>
    <w:p w14:paraId="2CDA4D79" w14:textId="77777777" w:rsidR="001051E5" w:rsidRDefault="001051E5" w:rsidP="001051E5">
      <w:pPr>
        <w:pStyle w:val="Level2"/>
        <w:tabs>
          <w:tab w:val="num" w:pos="709"/>
        </w:tabs>
        <w:spacing w:line="240" w:lineRule="auto"/>
        <w:ind w:left="709" w:hanging="709"/>
      </w:pPr>
      <w:r>
        <w:t>Товариство до підписання договору щодо аудиту фінансової звітності інформує про суб’єкта аудиторської діяльності, який надаватиме ці послуги, відповідний орган державної влади, до якого відповідно до законодавства подається фінансова звітність разом з аудиторським висновком. Повідомлення надається за формою, що встановлюється таким органом державної влади.</w:t>
      </w:r>
    </w:p>
    <w:p w14:paraId="4F2F29D1" w14:textId="4DDAF4F2" w:rsidR="0081283F" w:rsidRDefault="001051E5" w:rsidP="001051E5">
      <w:pPr>
        <w:pStyle w:val="Level2"/>
      </w:pPr>
      <w:r>
        <w:t>Аудиторські послуги надаються на підставі договору про надання аудиторських послуг, укладеного між суб’єктом аудиторської діяльності та Товариством.</w:t>
      </w:r>
    </w:p>
    <w:p w14:paraId="6343ADB5" w14:textId="2203FBCB" w:rsidR="00B068DE" w:rsidRDefault="00B068DE" w:rsidP="000B7B49">
      <w:pPr>
        <w:pStyle w:val="Level1"/>
      </w:pPr>
      <w:r w:rsidRPr="00FC7204">
        <w:t>ЗАКЛЮЧНІ</w:t>
      </w:r>
      <w:r w:rsidRPr="00B068DE">
        <w:t xml:space="preserve"> ПОЛОЖЕННЯ</w:t>
      </w:r>
    </w:p>
    <w:p w14:paraId="4859AFDD" w14:textId="77777777" w:rsidR="001051E5" w:rsidRDefault="001051E5" w:rsidP="001051E5">
      <w:pPr>
        <w:pStyle w:val="Level2"/>
        <w:tabs>
          <w:tab w:val="num" w:pos="709"/>
        </w:tabs>
        <w:spacing w:line="240" w:lineRule="auto"/>
        <w:ind w:left="709" w:hanging="709"/>
      </w:pPr>
      <w:r>
        <w:t>Цей Порядок набирає чинності з моменту його затвердження рішенням Наглядової ради.</w:t>
      </w:r>
    </w:p>
    <w:p w14:paraId="33BC8069" w14:textId="77777777" w:rsidR="001051E5" w:rsidRDefault="001051E5" w:rsidP="001051E5">
      <w:pPr>
        <w:pStyle w:val="Level2"/>
        <w:tabs>
          <w:tab w:val="num" w:pos="709"/>
        </w:tabs>
        <w:spacing w:line="240" w:lineRule="auto"/>
        <w:ind w:left="709" w:hanging="709"/>
      </w:pPr>
      <w:r>
        <w:t>Зміни та доповнення до цього Порядку затверджуються Наглядовою радою та оформлюються окремим додатком до цього Порядку або шляхом його викладення в новій редакції. Прийняття нової редакції Порядку автоматично призводить до втрати чинності попередньої.</w:t>
      </w:r>
    </w:p>
    <w:p w14:paraId="61970ECA" w14:textId="77777777" w:rsidR="001051E5" w:rsidRDefault="001051E5" w:rsidP="001051E5">
      <w:pPr>
        <w:pStyle w:val="Level2"/>
        <w:tabs>
          <w:tab w:val="num" w:pos="709"/>
        </w:tabs>
        <w:spacing w:line="240" w:lineRule="auto"/>
        <w:ind w:left="709" w:hanging="709"/>
      </w:pPr>
      <w:r>
        <w:t>У разі невідповідності будь-якої частини Порядку законодавству, в тому числі в зв’язку з прийняттям нових нормативно-правових актів або удосконалення чинних, Порядок буде діяти лише в тій частині, що не суперечитиме законодавству.</w:t>
      </w:r>
    </w:p>
    <w:p w14:paraId="4C839B35" w14:textId="7B1F42A1" w:rsidR="00BE6842" w:rsidRDefault="001051E5" w:rsidP="001051E5">
      <w:pPr>
        <w:pStyle w:val="Level2"/>
      </w:pPr>
      <w:r>
        <w:t>Цей Порядок та зміни і доповнення до нього підлягають оприлюдненню на офіційному веб-сайті Товариства.</w:t>
      </w:r>
    </w:p>
    <w:p w14:paraId="32BA0C26" w14:textId="77777777" w:rsidR="00CC4228" w:rsidRPr="00B068DE" w:rsidRDefault="00CC4228" w:rsidP="00CC4228">
      <w:pPr>
        <w:pStyle w:val="Level2"/>
        <w:numPr>
          <w:ilvl w:val="0"/>
          <w:numId w:val="0"/>
        </w:numPr>
        <w:ind w:left="680"/>
      </w:pPr>
    </w:p>
    <w:tbl>
      <w:tblPr>
        <w:tblW w:w="0" w:type="auto"/>
        <w:tblLook w:val="04A0" w:firstRow="1" w:lastRow="0" w:firstColumn="1" w:lastColumn="0" w:noHBand="0" w:noVBand="1"/>
      </w:tblPr>
      <w:tblGrid>
        <w:gridCol w:w="3686"/>
        <w:gridCol w:w="3232"/>
        <w:gridCol w:w="3113"/>
      </w:tblGrid>
      <w:tr w:rsidR="00BE6842" w:rsidRPr="00451C82" w14:paraId="44CE2A7E" w14:textId="77777777" w:rsidTr="00CC4228">
        <w:trPr>
          <w:trHeight w:val="142"/>
        </w:trPr>
        <w:tc>
          <w:tcPr>
            <w:tcW w:w="10031" w:type="dxa"/>
            <w:gridSpan w:val="3"/>
          </w:tcPr>
          <w:p w14:paraId="1E6C88F0" w14:textId="77777777" w:rsidR="00BE6842" w:rsidRPr="001821D1" w:rsidRDefault="00BE6842" w:rsidP="001051E5">
            <w:pPr>
              <w:pStyle w:val="PlainText2"/>
            </w:pPr>
          </w:p>
        </w:tc>
      </w:tr>
      <w:tr w:rsidR="00BE6842" w:rsidRPr="002C3AF7" w14:paraId="1FB20967" w14:textId="77777777" w:rsidTr="00CC4228">
        <w:trPr>
          <w:trHeight w:val="142"/>
        </w:trPr>
        <w:tc>
          <w:tcPr>
            <w:tcW w:w="3686" w:type="dxa"/>
          </w:tcPr>
          <w:p w14:paraId="4A1C39C3" w14:textId="550BCFC2" w:rsidR="00BE6842" w:rsidRPr="00BE6842" w:rsidRDefault="00BE6842" w:rsidP="00CC4228">
            <w:pPr>
              <w:pStyle w:val="PlainText2"/>
              <w:jc w:val="left"/>
            </w:pPr>
            <w:r w:rsidRPr="00BE6842">
              <w:t xml:space="preserve">Голова </w:t>
            </w:r>
            <w:r w:rsidR="00CC4228">
              <w:t>Наглядової ради</w:t>
            </w:r>
          </w:p>
        </w:tc>
        <w:tc>
          <w:tcPr>
            <w:tcW w:w="3232" w:type="dxa"/>
            <w:vAlign w:val="center"/>
          </w:tcPr>
          <w:p w14:paraId="37E0C38F" w14:textId="7365AF9D" w:rsidR="00BE6842" w:rsidRPr="00BE6842" w:rsidRDefault="00BE6842" w:rsidP="00CC4228">
            <w:pPr>
              <w:pStyle w:val="PlainText2"/>
              <w:jc w:val="center"/>
            </w:pPr>
            <w:r>
              <w:t>_____________________</w:t>
            </w:r>
          </w:p>
        </w:tc>
        <w:tc>
          <w:tcPr>
            <w:tcW w:w="3113" w:type="dxa"/>
          </w:tcPr>
          <w:p w14:paraId="39B63F95" w14:textId="45754571" w:rsidR="00BE6842" w:rsidRPr="00BE6842" w:rsidRDefault="00BE6842" w:rsidP="001051E5">
            <w:pPr>
              <w:pStyle w:val="PlainText2"/>
            </w:pPr>
            <w:r w:rsidRPr="00BE6842">
              <w:t>/ О.А. Соколов /</w:t>
            </w:r>
          </w:p>
        </w:tc>
      </w:tr>
      <w:tr w:rsidR="00BE6842" w:rsidRPr="002C3AF7" w14:paraId="6135ABF6" w14:textId="77777777" w:rsidTr="00CC4228">
        <w:trPr>
          <w:trHeight w:val="142"/>
        </w:trPr>
        <w:tc>
          <w:tcPr>
            <w:tcW w:w="10031" w:type="dxa"/>
            <w:gridSpan w:val="3"/>
          </w:tcPr>
          <w:p w14:paraId="2E6B30A3" w14:textId="77777777" w:rsidR="00BE6842" w:rsidRPr="001821D1" w:rsidRDefault="00BE6842" w:rsidP="001051E5">
            <w:pPr>
              <w:pStyle w:val="PlainText2"/>
            </w:pPr>
          </w:p>
        </w:tc>
      </w:tr>
      <w:tr w:rsidR="00BE6842" w:rsidRPr="001821D1" w14:paraId="53A860DD" w14:textId="77777777" w:rsidTr="00CC4228">
        <w:trPr>
          <w:trHeight w:val="142"/>
        </w:trPr>
        <w:tc>
          <w:tcPr>
            <w:tcW w:w="3686" w:type="dxa"/>
          </w:tcPr>
          <w:p w14:paraId="7FBE437F" w14:textId="32516ECD" w:rsidR="00BE6842" w:rsidRPr="00BE6842" w:rsidRDefault="00BE6842" w:rsidP="00CC4228">
            <w:pPr>
              <w:pStyle w:val="PlainText2"/>
              <w:jc w:val="left"/>
            </w:pPr>
            <w:r w:rsidRPr="00BE6842">
              <w:t xml:space="preserve">Секретар </w:t>
            </w:r>
            <w:r w:rsidR="00CC4228">
              <w:t>Наглядової ради</w:t>
            </w:r>
          </w:p>
        </w:tc>
        <w:tc>
          <w:tcPr>
            <w:tcW w:w="3232" w:type="dxa"/>
          </w:tcPr>
          <w:p w14:paraId="413062F0" w14:textId="0A68A3E1" w:rsidR="00BE6842" w:rsidRPr="001821D1" w:rsidRDefault="00BE6842" w:rsidP="00CC4228">
            <w:pPr>
              <w:pStyle w:val="PlainText2"/>
              <w:jc w:val="center"/>
            </w:pPr>
            <w:r>
              <w:t>_____________________</w:t>
            </w:r>
          </w:p>
        </w:tc>
        <w:tc>
          <w:tcPr>
            <w:tcW w:w="3113" w:type="dxa"/>
          </w:tcPr>
          <w:p w14:paraId="69E3650C" w14:textId="16F14BD8" w:rsidR="00BE6842" w:rsidRPr="00BE6842" w:rsidRDefault="00BE6842" w:rsidP="00CC4228">
            <w:pPr>
              <w:pStyle w:val="PlainText2"/>
            </w:pPr>
            <w:r w:rsidRPr="00BE6842">
              <w:t>/ А.</w:t>
            </w:r>
            <w:r w:rsidR="00CC4228">
              <w:t>П</w:t>
            </w:r>
            <w:r w:rsidRPr="00BE6842">
              <w:t xml:space="preserve">. </w:t>
            </w:r>
            <w:r w:rsidR="00CC4228">
              <w:t xml:space="preserve">Орлов </w:t>
            </w:r>
            <w:r w:rsidRPr="00BE6842">
              <w:t>/</w:t>
            </w:r>
          </w:p>
        </w:tc>
      </w:tr>
      <w:tr w:rsidR="00CC4228" w:rsidRPr="002C3AF7" w14:paraId="536A986A" w14:textId="77777777" w:rsidTr="00CC4228">
        <w:trPr>
          <w:trHeight w:val="142"/>
        </w:trPr>
        <w:tc>
          <w:tcPr>
            <w:tcW w:w="10031" w:type="dxa"/>
            <w:gridSpan w:val="3"/>
          </w:tcPr>
          <w:p w14:paraId="10EC46F3" w14:textId="77777777" w:rsidR="00CC4228" w:rsidRPr="001821D1" w:rsidRDefault="00CC4228" w:rsidP="007F2B25">
            <w:pPr>
              <w:pStyle w:val="PlainText2"/>
            </w:pPr>
          </w:p>
        </w:tc>
      </w:tr>
      <w:tr w:rsidR="00CC4228" w:rsidRPr="001821D1" w14:paraId="69593B9F" w14:textId="77777777" w:rsidTr="00CC4228">
        <w:trPr>
          <w:trHeight w:val="142"/>
        </w:trPr>
        <w:tc>
          <w:tcPr>
            <w:tcW w:w="3686" w:type="dxa"/>
          </w:tcPr>
          <w:p w14:paraId="3B6606EE" w14:textId="69A75B3D" w:rsidR="00CC4228" w:rsidRPr="00BE6842" w:rsidRDefault="00CC4228" w:rsidP="00CC4228">
            <w:pPr>
              <w:pStyle w:val="PlainText2"/>
              <w:jc w:val="left"/>
            </w:pPr>
            <w:r>
              <w:t>Голова комітету</w:t>
            </w:r>
            <w:r w:rsidRPr="00BE6842">
              <w:t xml:space="preserve"> </w:t>
            </w:r>
            <w:r>
              <w:t>Наглядової ради з питань аудиту</w:t>
            </w:r>
          </w:p>
        </w:tc>
        <w:tc>
          <w:tcPr>
            <w:tcW w:w="3232" w:type="dxa"/>
          </w:tcPr>
          <w:p w14:paraId="5424ABEE" w14:textId="77777777" w:rsidR="00CC4228" w:rsidRPr="001821D1" w:rsidRDefault="00CC4228" w:rsidP="00CC4228">
            <w:pPr>
              <w:pStyle w:val="PlainText2"/>
              <w:jc w:val="center"/>
            </w:pPr>
            <w:r>
              <w:t>_____________________</w:t>
            </w:r>
          </w:p>
        </w:tc>
        <w:tc>
          <w:tcPr>
            <w:tcW w:w="3113" w:type="dxa"/>
          </w:tcPr>
          <w:p w14:paraId="1DE4B0A4" w14:textId="05F3AEE7" w:rsidR="00CC4228" w:rsidRPr="00BE6842" w:rsidRDefault="00CC4228" w:rsidP="006B5B52">
            <w:pPr>
              <w:pStyle w:val="PlainText2"/>
            </w:pPr>
            <w:r w:rsidRPr="00BE6842">
              <w:t xml:space="preserve">/ </w:t>
            </w:r>
            <w:r w:rsidR="006B5B52">
              <w:t>Н.В. Назаренко</w:t>
            </w:r>
            <w:r w:rsidRPr="00BE6842">
              <w:t>/</w:t>
            </w:r>
          </w:p>
        </w:tc>
      </w:tr>
    </w:tbl>
    <w:p w14:paraId="1ABBA0B0" w14:textId="104E740B" w:rsidR="008A4FEE" w:rsidRPr="001821D1" w:rsidRDefault="008A4FEE" w:rsidP="00FC7204">
      <w:pPr>
        <w:pStyle w:val="Level2"/>
        <w:numPr>
          <w:ilvl w:val="0"/>
          <w:numId w:val="0"/>
        </w:numPr>
      </w:pPr>
    </w:p>
    <w:sectPr w:rsidR="008A4FEE" w:rsidRPr="001821D1" w:rsidSect="008B77E0">
      <w:footerReference w:type="default" r:id="rId9"/>
      <w:pgSz w:w="11906" w:h="16838" w:code="9"/>
      <w:pgMar w:top="851" w:right="851"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A413B" w14:textId="77777777" w:rsidR="00071F64" w:rsidRDefault="00071F64" w:rsidP="00EC2681">
      <w:pPr>
        <w:spacing w:after="0" w:line="240" w:lineRule="auto"/>
      </w:pPr>
      <w:r>
        <w:separator/>
      </w:r>
    </w:p>
  </w:endnote>
  <w:endnote w:type="continuationSeparator" w:id="0">
    <w:p w14:paraId="57B7B6BF" w14:textId="77777777" w:rsidR="00071F64" w:rsidRDefault="00071F64" w:rsidP="00E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29754"/>
      <w:docPartObj>
        <w:docPartGallery w:val="Page Numbers (Bottom of Page)"/>
        <w:docPartUnique/>
      </w:docPartObj>
    </w:sdtPr>
    <w:sdtEndPr>
      <w:rPr>
        <w:rFonts w:ascii="Times New Roman" w:hAnsi="Times New Roman" w:cs="Times New Roman"/>
        <w:noProof/>
      </w:rPr>
    </w:sdtEndPr>
    <w:sdtContent>
      <w:p w14:paraId="1B19CDD0" w14:textId="70132EE2" w:rsidR="00F54869" w:rsidRPr="00EC2681" w:rsidRDefault="00F54869" w:rsidP="00EC2681">
        <w:pPr>
          <w:pStyle w:val="af0"/>
          <w:jc w:val="center"/>
          <w:rPr>
            <w:rFonts w:ascii="Times New Roman" w:hAnsi="Times New Roman" w:cs="Times New Roman"/>
          </w:rPr>
        </w:pPr>
        <w:r w:rsidRPr="00E371F4">
          <w:rPr>
            <w:rFonts w:ascii="Arial" w:hAnsi="Arial" w:cs="Arial"/>
            <w:sz w:val="20"/>
            <w:szCs w:val="20"/>
          </w:rPr>
          <w:fldChar w:fldCharType="begin"/>
        </w:r>
        <w:r w:rsidRPr="00E371F4">
          <w:rPr>
            <w:rFonts w:ascii="Arial" w:hAnsi="Arial" w:cs="Arial"/>
            <w:sz w:val="20"/>
            <w:szCs w:val="20"/>
          </w:rPr>
          <w:instrText xml:space="preserve"> PAGE   \* MERGEFORMAT </w:instrText>
        </w:r>
        <w:r w:rsidRPr="00E371F4">
          <w:rPr>
            <w:rFonts w:ascii="Arial" w:hAnsi="Arial" w:cs="Arial"/>
            <w:sz w:val="20"/>
            <w:szCs w:val="20"/>
          </w:rPr>
          <w:fldChar w:fldCharType="separate"/>
        </w:r>
        <w:r w:rsidR="000D022D">
          <w:rPr>
            <w:rFonts w:ascii="Arial" w:hAnsi="Arial" w:cs="Arial"/>
            <w:noProof/>
            <w:sz w:val="20"/>
            <w:szCs w:val="20"/>
          </w:rPr>
          <w:t>6</w:t>
        </w:r>
        <w:r w:rsidRPr="00E371F4">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82C44" w14:textId="77777777" w:rsidR="00071F64" w:rsidRDefault="00071F64" w:rsidP="00EC2681">
      <w:pPr>
        <w:spacing w:after="0" w:line="240" w:lineRule="auto"/>
      </w:pPr>
      <w:r>
        <w:separator/>
      </w:r>
    </w:p>
  </w:footnote>
  <w:footnote w:type="continuationSeparator" w:id="0">
    <w:p w14:paraId="71313DFF" w14:textId="77777777" w:rsidR="00071F64" w:rsidRDefault="00071F64" w:rsidP="00EC2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341"/>
    <w:multiLevelType w:val="hybridMultilevel"/>
    <w:tmpl w:val="FEE2E832"/>
    <w:lvl w:ilvl="0" w:tplc="A302F7A6">
      <w:start w:val="1"/>
      <w:numFmt w:val="decimal"/>
      <w:lvlText w:val="1.%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76F72"/>
    <w:multiLevelType w:val="hybridMultilevel"/>
    <w:tmpl w:val="BB380140"/>
    <w:lvl w:ilvl="0" w:tplc="8FF40A6A">
      <w:start w:val="1"/>
      <w:numFmt w:val="decimal"/>
      <w:lvlText w:val="2.%1"/>
      <w:lvlJc w:val="left"/>
      <w:pPr>
        <w:ind w:left="720" w:hanging="360"/>
      </w:pPr>
      <w:rPr>
        <w:rFonts w:hint="default"/>
      </w:rPr>
    </w:lvl>
    <w:lvl w:ilvl="1" w:tplc="6FA8E930">
      <w:start w:val="1"/>
      <w:numFmt w:val="decimal"/>
      <w:pStyle w:val="Style111"/>
      <w:lvlText w:val="2.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C43D8"/>
    <w:multiLevelType w:val="multilevel"/>
    <w:tmpl w:val="D77C51AC"/>
    <w:lvl w:ilvl="0">
      <w:start w:val="1"/>
      <w:numFmt w:val="decimal"/>
      <w:pStyle w:val="Level1"/>
      <w:lvlText w:val="%1."/>
      <w:lvlJc w:val="left"/>
      <w:pPr>
        <w:ind w:left="36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284" w:firstLine="0"/>
      </w:pPr>
      <w:rPr>
        <w:rFonts w:ascii="Arial" w:hAnsi="Arial" w:cs="Times New Roman" w:hint="default"/>
        <w:b w:val="0"/>
        <w:i w:val="0"/>
        <w:color w:val="auto"/>
        <w:sz w:val="20"/>
        <w:szCs w:val="24"/>
      </w:rPr>
    </w:lvl>
    <w:lvl w:ilvl="2">
      <w:start w:val="1"/>
      <w:numFmt w:val="decimal"/>
      <w:pStyle w:val="Level3"/>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
      <w:lvlText w:val="%1.%2.%3.%4."/>
      <w:lvlJc w:val="left"/>
      <w:pPr>
        <w:ind w:left="4788" w:hanging="648"/>
      </w:pPr>
      <w:rPr>
        <w:rFonts w:ascii="Arial" w:hAnsi="Arial" w:hint="default"/>
        <w:b w:val="0"/>
        <w:i w:val="0"/>
        <w:sz w:val="20"/>
      </w:rPr>
    </w:lvl>
    <w:lvl w:ilvl="4">
      <w:start w:val="1"/>
      <w:numFmt w:val="decimal"/>
      <w:lvlText w:val="%1.%2.%3.%4.%5."/>
      <w:lvlJc w:val="left"/>
      <w:pPr>
        <w:ind w:left="5292" w:hanging="792"/>
      </w:pPr>
      <w:rPr>
        <w:rFonts w:hint="default"/>
      </w:rPr>
    </w:lvl>
    <w:lvl w:ilvl="5">
      <w:start w:val="1"/>
      <w:numFmt w:val="decimal"/>
      <w:lvlText w:val="%1.%2.%3.%4.%5.%6."/>
      <w:lvlJc w:val="left"/>
      <w:pPr>
        <w:ind w:left="5796" w:hanging="936"/>
      </w:pPr>
      <w:rPr>
        <w:rFonts w:hint="default"/>
      </w:rPr>
    </w:lvl>
    <w:lvl w:ilvl="6">
      <w:start w:val="1"/>
      <w:numFmt w:val="decimal"/>
      <w:lvlText w:val="%1.%2.%3.%4.%5.%6.%7."/>
      <w:lvlJc w:val="left"/>
      <w:pPr>
        <w:ind w:left="6300" w:hanging="1080"/>
      </w:pPr>
      <w:rPr>
        <w:rFonts w:hint="default"/>
      </w:rPr>
    </w:lvl>
    <w:lvl w:ilvl="7">
      <w:start w:val="1"/>
      <w:numFmt w:val="decimal"/>
      <w:lvlText w:val="%1.%2.%3.%4.%5.%6.%7.%8."/>
      <w:lvlJc w:val="left"/>
      <w:pPr>
        <w:ind w:left="6804" w:hanging="1224"/>
      </w:pPr>
      <w:rPr>
        <w:rFonts w:hint="default"/>
      </w:rPr>
    </w:lvl>
    <w:lvl w:ilvl="8">
      <w:start w:val="1"/>
      <w:numFmt w:val="decimal"/>
      <w:lvlText w:val="%1.%2.%3.%4.%5.%6.%7.%8.%9."/>
      <w:lvlJc w:val="left"/>
      <w:pPr>
        <w:ind w:left="7380" w:hanging="1440"/>
      </w:pPr>
      <w:rPr>
        <w:rFonts w:hint="default"/>
      </w:rPr>
    </w:lvl>
  </w:abstractNum>
  <w:abstractNum w:abstractNumId="3">
    <w:nsid w:val="4069330D"/>
    <w:multiLevelType w:val="multilevel"/>
    <w:tmpl w:val="72D499C8"/>
    <w:lvl w:ilvl="0">
      <w:start w:val="1"/>
      <w:numFmt w:val="decimal"/>
      <w:pStyle w:val="Lvl1"/>
      <w:lvlText w:val="%1."/>
      <w:lvlJc w:val="left"/>
      <w:pPr>
        <w:ind w:left="360" w:hanging="360"/>
      </w:pPr>
      <w:rPr>
        <w:rFonts w:hint="default"/>
      </w:rPr>
    </w:lvl>
    <w:lvl w:ilvl="1">
      <w:start w:val="1"/>
      <w:numFmt w:val="decimal"/>
      <w:pStyle w:val="Lvl2"/>
      <w:lvlText w:val="%1.%2."/>
      <w:lvlJc w:val="left"/>
      <w:pPr>
        <w:ind w:left="792" w:hanging="432"/>
      </w:pPr>
      <w:rPr>
        <w:rFonts w:hint="default"/>
      </w:rPr>
    </w:lvl>
    <w:lvl w:ilvl="2">
      <w:start w:val="1"/>
      <w:numFmt w:val="decimal"/>
      <w:pStyle w:val="Lvl3"/>
      <w:lvlText w:val="%1.%2.%3."/>
      <w:lvlJc w:val="left"/>
      <w:pPr>
        <w:ind w:left="504" w:hanging="504"/>
      </w:pPr>
      <w:rPr>
        <w:rFonts w:hint="default"/>
      </w:rPr>
    </w:lvl>
    <w:lvl w:ilvl="3">
      <w:start w:val="1"/>
      <w:numFmt w:val="decimal"/>
      <w:pStyle w:val="Lvl4"/>
      <w:lvlText w:val="%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07B4930"/>
    <w:multiLevelType w:val="hybridMultilevel"/>
    <w:tmpl w:val="BCFEE8B2"/>
    <w:lvl w:ilvl="0" w:tplc="76285742">
      <w:start w:val="1"/>
      <w:numFmt w:val="decimal"/>
      <w:pStyle w:val="Style11"/>
      <w:lvlText w:val="1.%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5E0F10C">
      <w:start w:val="1"/>
      <w:numFmt w:val="decimal"/>
      <w:lvlText w:val="1.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16736"/>
    <w:multiLevelType w:val="multilevel"/>
    <w:tmpl w:val="C5B67E8A"/>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762" w:hanging="432"/>
      </w:pPr>
      <w:rPr>
        <w:rFonts w:ascii="Times New Roman" w:hAnsi="Times New Roman" w:cs="Times New Roman" w:hint="default"/>
        <w:b w:val="0"/>
        <w:sz w:val="22"/>
        <w:szCs w:val="24"/>
      </w:rPr>
    </w:lvl>
    <w:lvl w:ilvl="2">
      <w:start w:val="1"/>
      <w:numFmt w:val="decimal"/>
      <w:lvlText w:val="%1.%2.%3."/>
      <w:lvlJc w:val="left"/>
      <w:pPr>
        <w:ind w:left="4914" w:hanging="504"/>
      </w:pPr>
      <w:rPr>
        <w:b w:val="0"/>
        <w:sz w:val="22"/>
        <w:szCs w:val="24"/>
      </w:rPr>
    </w:lvl>
    <w:lvl w:ilvl="3">
      <w:start w:val="1"/>
      <w:numFmt w:val="decimal"/>
      <w:lvlText w:val="%1.%2.%3.%4."/>
      <w:lvlJc w:val="left"/>
      <w:pPr>
        <w:ind w:left="4788" w:hanging="648"/>
      </w:pPr>
    </w:lvl>
    <w:lvl w:ilvl="4">
      <w:start w:val="1"/>
      <w:numFmt w:val="decimal"/>
      <w:lvlText w:val="%1.%2.%3.%4.%5."/>
      <w:lvlJc w:val="left"/>
      <w:pPr>
        <w:ind w:left="5292" w:hanging="792"/>
      </w:pPr>
    </w:lvl>
    <w:lvl w:ilvl="5">
      <w:start w:val="1"/>
      <w:numFmt w:val="decimal"/>
      <w:lvlText w:val="%1.%2.%3.%4.%5.%6."/>
      <w:lvlJc w:val="left"/>
      <w:pPr>
        <w:ind w:left="5796" w:hanging="936"/>
      </w:pPr>
    </w:lvl>
    <w:lvl w:ilvl="6">
      <w:start w:val="1"/>
      <w:numFmt w:val="decimal"/>
      <w:lvlText w:val="%1.%2.%3.%4.%5.%6.%7."/>
      <w:lvlJc w:val="left"/>
      <w:pPr>
        <w:ind w:left="6300" w:hanging="1080"/>
      </w:pPr>
    </w:lvl>
    <w:lvl w:ilvl="7">
      <w:start w:val="1"/>
      <w:numFmt w:val="decimal"/>
      <w:lvlText w:val="%1.%2.%3.%4.%5.%6.%7.%8."/>
      <w:lvlJc w:val="left"/>
      <w:pPr>
        <w:ind w:left="6804" w:hanging="1224"/>
      </w:pPr>
    </w:lvl>
    <w:lvl w:ilvl="8">
      <w:start w:val="1"/>
      <w:numFmt w:val="decimal"/>
      <w:lvlText w:val="%1.%2.%3.%4.%5.%6.%7.%8.%9."/>
      <w:lvlJc w:val="left"/>
      <w:pPr>
        <w:ind w:left="7380" w:hanging="1440"/>
      </w:pPr>
    </w:lvl>
  </w:abstractNum>
  <w:abstractNum w:abstractNumId="6">
    <w:nsid w:val="7B54240D"/>
    <w:multiLevelType w:val="multilevel"/>
    <w:tmpl w:val="6D024C00"/>
    <w:lvl w:ilvl="0">
      <w:start w:val="1"/>
      <w:numFmt w:val="none"/>
      <w:pStyle w:val="Style21"/>
      <w:lvlText w:val="1.1"/>
      <w:lvlJc w:val="left"/>
      <w:pPr>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1"/>
  </w:num>
  <w:num w:numId="4">
    <w:abstractNumId w:val="3"/>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0"/>
  </w:num>
  <w:num w:numId="25">
    <w:abstractNumId w:val="5"/>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EA"/>
    <w:rsid w:val="00002AB0"/>
    <w:rsid w:val="00003BC3"/>
    <w:rsid w:val="00005998"/>
    <w:rsid w:val="00012368"/>
    <w:rsid w:val="00022E19"/>
    <w:rsid w:val="00025493"/>
    <w:rsid w:val="00025A05"/>
    <w:rsid w:val="00034898"/>
    <w:rsid w:val="00045D54"/>
    <w:rsid w:val="0004704A"/>
    <w:rsid w:val="00053B86"/>
    <w:rsid w:val="00071680"/>
    <w:rsid w:val="00071F64"/>
    <w:rsid w:val="00074E0B"/>
    <w:rsid w:val="00077FA9"/>
    <w:rsid w:val="00080FEA"/>
    <w:rsid w:val="00081389"/>
    <w:rsid w:val="000925B9"/>
    <w:rsid w:val="00094141"/>
    <w:rsid w:val="000B6910"/>
    <w:rsid w:val="000B7B49"/>
    <w:rsid w:val="000D022D"/>
    <w:rsid w:val="000D0D2A"/>
    <w:rsid w:val="000D18E4"/>
    <w:rsid w:val="000D312F"/>
    <w:rsid w:val="000E13AD"/>
    <w:rsid w:val="000F2942"/>
    <w:rsid w:val="000F3C90"/>
    <w:rsid w:val="000F4CE5"/>
    <w:rsid w:val="00100249"/>
    <w:rsid w:val="001051E5"/>
    <w:rsid w:val="00116877"/>
    <w:rsid w:val="001253FB"/>
    <w:rsid w:val="001310C4"/>
    <w:rsid w:val="00132C0E"/>
    <w:rsid w:val="001378E0"/>
    <w:rsid w:val="00146B0C"/>
    <w:rsid w:val="00150CE1"/>
    <w:rsid w:val="001537B2"/>
    <w:rsid w:val="001569BC"/>
    <w:rsid w:val="001614D5"/>
    <w:rsid w:val="001665A8"/>
    <w:rsid w:val="00172A33"/>
    <w:rsid w:val="00177088"/>
    <w:rsid w:val="001772A0"/>
    <w:rsid w:val="00177362"/>
    <w:rsid w:val="001821D1"/>
    <w:rsid w:val="00192154"/>
    <w:rsid w:val="001933C8"/>
    <w:rsid w:val="001A32A4"/>
    <w:rsid w:val="001A74D5"/>
    <w:rsid w:val="001B061A"/>
    <w:rsid w:val="001B1F21"/>
    <w:rsid w:val="001B5842"/>
    <w:rsid w:val="001C34EB"/>
    <w:rsid w:val="001D08BC"/>
    <w:rsid w:val="001D19E3"/>
    <w:rsid w:val="001E0058"/>
    <w:rsid w:val="001E285C"/>
    <w:rsid w:val="001F2E24"/>
    <w:rsid w:val="001F3D06"/>
    <w:rsid w:val="00212DC4"/>
    <w:rsid w:val="00217F5B"/>
    <w:rsid w:val="00226FB5"/>
    <w:rsid w:val="00232549"/>
    <w:rsid w:val="0023356F"/>
    <w:rsid w:val="0023703C"/>
    <w:rsid w:val="00243EE9"/>
    <w:rsid w:val="00247ABE"/>
    <w:rsid w:val="0026256A"/>
    <w:rsid w:val="00272D1A"/>
    <w:rsid w:val="0027462E"/>
    <w:rsid w:val="002752DD"/>
    <w:rsid w:val="00282B92"/>
    <w:rsid w:val="00285CA4"/>
    <w:rsid w:val="00290269"/>
    <w:rsid w:val="0029707D"/>
    <w:rsid w:val="00297EE8"/>
    <w:rsid w:val="002A1CFD"/>
    <w:rsid w:val="002A32F8"/>
    <w:rsid w:val="002A79FB"/>
    <w:rsid w:val="002B082B"/>
    <w:rsid w:val="002B2532"/>
    <w:rsid w:val="002B7144"/>
    <w:rsid w:val="002C3AF7"/>
    <w:rsid w:val="002D1C46"/>
    <w:rsid w:val="002D4A80"/>
    <w:rsid w:val="002D52C7"/>
    <w:rsid w:val="002E5672"/>
    <w:rsid w:val="002F5BD8"/>
    <w:rsid w:val="00301B18"/>
    <w:rsid w:val="00307DD7"/>
    <w:rsid w:val="00323DE4"/>
    <w:rsid w:val="00325F57"/>
    <w:rsid w:val="00342091"/>
    <w:rsid w:val="00344CDE"/>
    <w:rsid w:val="00344E51"/>
    <w:rsid w:val="0035190C"/>
    <w:rsid w:val="00352FD3"/>
    <w:rsid w:val="00363340"/>
    <w:rsid w:val="003656BF"/>
    <w:rsid w:val="00370AA0"/>
    <w:rsid w:val="003813A8"/>
    <w:rsid w:val="003863E7"/>
    <w:rsid w:val="00394E2F"/>
    <w:rsid w:val="003B2889"/>
    <w:rsid w:val="003B4E20"/>
    <w:rsid w:val="003B5828"/>
    <w:rsid w:val="003B6C7A"/>
    <w:rsid w:val="003C4EDD"/>
    <w:rsid w:val="003C6CFE"/>
    <w:rsid w:val="003D20F1"/>
    <w:rsid w:val="003D4263"/>
    <w:rsid w:val="003E6259"/>
    <w:rsid w:val="003F2DAC"/>
    <w:rsid w:val="004002EA"/>
    <w:rsid w:val="0040418C"/>
    <w:rsid w:val="00405EE6"/>
    <w:rsid w:val="00421665"/>
    <w:rsid w:val="00437240"/>
    <w:rsid w:val="0044103F"/>
    <w:rsid w:val="00450773"/>
    <w:rsid w:val="00451C82"/>
    <w:rsid w:val="00453505"/>
    <w:rsid w:val="00455401"/>
    <w:rsid w:val="004673FF"/>
    <w:rsid w:val="00467EEC"/>
    <w:rsid w:val="004724D2"/>
    <w:rsid w:val="0048093F"/>
    <w:rsid w:val="00481FC7"/>
    <w:rsid w:val="004849AB"/>
    <w:rsid w:val="00493EEC"/>
    <w:rsid w:val="00497FA6"/>
    <w:rsid w:val="004A5BC3"/>
    <w:rsid w:val="004D4770"/>
    <w:rsid w:val="004D7B71"/>
    <w:rsid w:val="004F3EA7"/>
    <w:rsid w:val="004F522A"/>
    <w:rsid w:val="004F55C4"/>
    <w:rsid w:val="004F5677"/>
    <w:rsid w:val="004F797A"/>
    <w:rsid w:val="005006B5"/>
    <w:rsid w:val="00502B83"/>
    <w:rsid w:val="0050537C"/>
    <w:rsid w:val="00505F71"/>
    <w:rsid w:val="005254B9"/>
    <w:rsid w:val="00531D12"/>
    <w:rsid w:val="00534DB0"/>
    <w:rsid w:val="00555F50"/>
    <w:rsid w:val="00560E4A"/>
    <w:rsid w:val="005735C9"/>
    <w:rsid w:val="00573E0A"/>
    <w:rsid w:val="005775FD"/>
    <w:rsid w:val="00582212"/>
    <w:rsid w:val="00590FEB"/>
    <w:rsid w:val="00591322"/>
    <w:rsid w:val="005A02E4"/>
    <w:rsid w:val="005A3AFF"/>
    <w:rsid w:val="005A6B76"/>
    <w:rsid w:val="005C04E0"/>
    <w:rsid w:val="005C1E4C"/>
    <w:rsid w:val="005C28CC"/>
    <w:rsid w:val="005D3B8E"/>
    <w:rsid w:val="005D6561"/>
    <w:rsid w:val="005E0282"/>
    <w:rsid w:val="00602D6B"/>
    <w:rsid w:val="006107C0"/>
    <w:rsid w:val="00622912"/>
    <w:rsid w:val="00626A13"/>
    <w:rsid w:val="00632AAB"/>
    <w:rsid w:val="0064037F"/>
    <w:rsid w:val="00656A22"/>
    <w:rsid w:val="0066245B"/>
    <w:rsid w:val="00663F51"/>
    <w:rsid w:val="00664C08"/>
    <w:rsid w:val="00670F88"/>
    <w:rsid w:val="006742DA"/>
    <w:rsid w:val="00691100"/>
    <w:rsid w:val="006940CD"/>
    <w:rsid w:val="00694868"/>
    <w:rsid w:val="006A1672"/>
    <w:rsid w:val="006A2BAE"/>
    <w:rsid w:val="006A2E50"/>
    <w:rsid w:val="006B5B52"/>
    <w:rsid w:val="006B7C81"/>
    <w:rsid w:val="006C2D27"/>
    <w:rsid w:val="006C5DE9"/>
    <w:rsid w:val="006D1D33"/>
    <w:rsid w:val="006D2B0F"/>
    <w:rsid w:val="006E2CF0"/>
    <w:rsid w:val="006E39AA"/>
    <w:rsid w:val="006E4F37"/>
    <w:rsid w:val="006F2D88"/>
    <w:rsid w:val="006F37E2"/>
    <w:rsid w:val="007008EF"/>
    <w:rsid w:val="00701F22"/>
    <w:rsid w:val="007029FE"/>
    <w:rsid w:val="00724BF9"/>
    <w:rsid w:val="00741F5B"/>
    <w:rsid w:val="00744AA7"/>
    <w:rsid w:val="00745823"/>
    <w:rsid w:val="00746B08"/>
    <w:rsid w:val="00747589"/>
    <w:rsid w:val="007532E1"/>
    <w:rsid w:val="00755F67"/>
    <w:rsid w:val="007612F6"/>
    <w:rsid w:val="0077420A"/>
    <w:rsid w:val="00774EAE"/>
    <w:rsid w:val="00777E9D"/>
    <w:rsid w:val="007828E3"/>
    <w:rsid w:val="007833A1"/>
    <w:rsid w:val="0078352F"/>
    <w:rsid w:val="00793008"/>
    <w:rsid w:val="00795768"/>
    <w:rsid w:val="007A02A5"/>
    <w:rsid w:val="007B73CD"/>
    <w:rsid w:val="007B7E32"/>
    <w:rsid w:val="007D4CE8"/>
    <w:rsid w:val="007D6188"/>
    <w:rsid w:val="007D6514"/>
    <w:rsid w:val="007D67E3"/>
    <w:rsid w:val="007F628D"/>
    <w:rsid w:val="008010D2"/>
    <w:rsid w:val="008030FD"/>
    <w:rsid w:val="00804336"/>
    <w:rsid w:val="00805BE4"/>
    <w:rsid w:val="0080798C"/>
    <w:rsid w:val="0081283F"/>
    <w:rsid w:val="008134E8"/>
    <w:rsid w:val="00816642"/>
    <w:rsid w:val="00821EF7"/>
    <w:rsid w:val="00823049"/>
    <w:rsid w:val="0083176F"/>
    <w:rsid w:val="008372ED"/>
    <w:rsid w:val="00842793"/>
    <w:rsid w:val="00850E0E"/>
    <w:rsid w:val="00857B6B"/>
    <w:rsid w:val="00864E85"/>
    <w:rsid w:val="00872034"/>
    <w:rsid w:val="00875CD0"/>
    <w:rsid w:val="0088540A"/>
    <w:rsid w:val="00887A3C"/>
    <w:rsid w:val="00891ECC"/>
    <w:rsid w:val="008A2B12"/>
    <w:rsid w:val="008A4FEE"/>
    <w:rsid w:val="008B2AA2"/>
    <w:rsid w:val="008B49FB"/>
    <w:rsid w:val="008B6D29"/>
    <w:rsid w:val="008B77E0"/>
    <w:rsid w:val="008D2E30"/>
    <w:rsid w:val="008E179F"/>
    <w:rsid w:val="008E472C"/>
    <w:rsid w:val="008F652D"/>
    <w:rsid w:val="008F7158"/>
    <w:rsid w:val="00910D36"/>
    <w:rsid w:val="00931879"/>
    <w:rsid w:val="009363F7"/>
    <w:rsid w:val="00950081"/>
    <w:rsid w:val="0095022E"/>
    <w:rsid w:val="009516BD"/>
    <w:rsid w:val="0095490C"/>
    <w:rsid w:val="00956AEC"/>
    <w:rsid w:val="00962E35"/>
    <w:rsid w:val="009668F6"/>
    <w:rsid w:val="00971E49"/>
    <w:rsid w:val="00977D9B"/>
    <w:rsid w:val="009818AD"/>
    <w:rsid w:val="0098794C"/>
    <w:rsid w:val="00991C41"/>
    <w:rsid w:val="00995B50"/>
    <w:rsid w:val="009A0B81"/>
    <w:rsid w:val="009A404E"/>
    <w:rsid w:val="009A4220"/>
    <w:rsid w:val="009B15A6"/>
    <w:rsid w:val="009B5AA7"/>
    <w:rsid w:val="009D69E3"/>
    <w:rsid w:val="009E3FB3"/>
    <w:rsid w:val="009F3122"/>
    <w:rsid w:val="009F69C7"/>
    <w:rsid w:val="009F6D2E"/>
    <w:rsid w:val="00A04219"/>
    <w:rsid w:val="00A05344"/>
    <w:rsid w:val="00A17674"/>
    <w:rsid w:val="00A23FDA"/>
    <w:rsid w:val="00A27ECF"/>
    <w:rsid w:val="00A3018C"/>
    <w:rsid w:val="00A31C69"/>
    <w:rsid w:val="00A37583"/>
    <w:rsid w:val="00A42310"/>
    <w:rsid w:val="00A50F7D"/>
    <w:rsid w:val="00A52D28"/>
    <w:rsid w:val="00A5421C"/>
    <w:rsid w:val="00A55EC2"/>
    <w:rsid w:val="00A667E4"/>
    <w:rsid w:val="00A67F44"/>
    <w:rsid w:val="00A82095"/>
    <w:rsid w:val="00A8744F"/>
    <w:rsid w:val="00AB19B0"/>
    <w:rsid w:val="00AB529F"/>
    <w:rsid w:val="00AB784D"/>
    <w:rsid w:val="00AC6AF8"/>
    <w:rsid w:val="00AD6695"/>
    <w:rsid w:val="00B02275"/>
    <w:rsid w:val="00B068DE"/>
    <w:rsid w:val="00B1527A"/>
    <w:rsid w:val="00B2223D"/>
    <w:rsid w:val="00B22D02"/>
    <w:rsid w:val="00B251FE"/>
    <w:rsid w:val="00B25C31"/>
    <w:rsid w:val="00B3156E"/>
    <w:rsid w:val="00B34234"/>
    <w:rsid w:val="00B36C00"/>
    <w:rsid w:val="00B42ECD"/>
    <w:rsid w:val="00B51490"/>
    <w:rsid w:val="00B62517"/>
    <w:rsid w:val="00B62805"/>
    <w:rsid w:val="00B71855"/>
    <w:rsid w:val="00B72BF4"/>
    <w:rsid w:val="00B81EC2"/>
    <w:rsid w:val="00B82AF0"/>
    <w:rsid w:val="00BA0A00"/>
    <w:rsid w:val="00BA1C3F"/>
    <w:rsid w:val="00BA2C48"/>
    <w:rsid w:val="00BB1BA8"/>
    <w:rsid w:val="00BB2087"/>
    <w:rsid w:val="00BB312F"/>
    <w:rsid w:val="00BB5C0D"/>
    <w:rsid w:val="00BC1881"/>
    <w:rsid w:val="00BC1BC8"/>
    <w:rsid w:val="00BC1F17"/>
    <w:rsid w:val="00BD08F5"/>
    <w:rsid w:val="00BD13B4"/>
    <w:rsid w:val="00BE42E8"/>
    <w:rsid w:val="00BE44E0"/>
    <w:rsid w:val="00BE550D"/>
    <w:rsid w:val="00BE6842"/>
    <w:rsid w:val="00C01C9E"/>
    <w:rsid w:val="00C025CF"/>
    <w:rsid w:val="00C14364"/>
    <w:rsid w:val="00C2633B"/>
    <w:rsid w:val="00C337BA"/>
    <w:rsid w:val="00C37F90"/>
    <w:rsid w:val="00C4174C"/>
    <w:rsid w:val="00C43926"/>
    <w:rsid w:val="00C52E2A"/>
    <w:rsid w:val="00C53A0B"/>
    <w:rsid w:val="00C5674D"/>
    <w:rsid w:val="00C57F8B"/>
    <w:rsid w:val="00C738B1"/>
    <w:rsid w:val="00C74B89"/>
    <w:rsid w:val="00C83BB1"/>
    <w:rsid w:val="00C85EA2"/>
    <w:rsid w:val="00C96BC2"/>
    <w:rsid w:val="00CB0B0C"/>
    <w:rsid w:val="00CB32DB"/>
    <w:rsid w:val="00CB3359"/>
    <w:rsid w:val="00CC044E"/>
    <w:rsid w:val="00CC4228"/>
    <w:rsid w:val="00CD7DA2"/>
    <w:rsid w:val="00CE2278"/>
    <w:rsid w:val="00CE31DF"/>
    <w:rsid w:val="00CF4C7E"/>
    <w:rsid w:val="00CF7560"/>
    <w:rsid w:val="00D055C5"/>
    <w:rsid w:val="00D16B21"/>
    <w:rsid w:val="00D24694"/>
    <w:rsid w:val="00D33298"/>
    <w:rsid w:val="00D40D9D"/>
    <w:rsid w:val="00D41828"/>
    <w:rsid w:val="00D43BB7"/>
    <w:rsid w:val="00D45CAE"/>
    <w:rsid w:val="00D47DDC"/>
    <w:rsid w:val="00D6155A"/>
    <w:rsid w:val="00D703DA"/>
    <w:rsid w:val="00D74A2C"/>
    <w:rsid w:val="00D77B1F"/>
    <w:rsid w:val="00D80EA6"/>
    <w:rsid w:val="00D9110D"/>
    <w:rsid w:val="00D9658A"/>
    <w:rsid w:val="00DC1F7E"/>
    <w:rsid w:val="00DC2023"/>
    <w:rsid w:val="00DC7FBC"/>
    <w:rsid w:val="00DD0CCE"/>
    <w:rsid w:val="00DE4309"/>
    <w:rsid w:val="00DE4D9C"/>
    <w:rsid w:val="00DF52BF"/>
    <w:rsid w:val="00E0328E"/>
    <w:rsid w:val="00E05FF9"/>
    <w:rsid w:val="00E0797B"/>
    <w:rsid w:val="00E121F0"/>
    <w:rsid w:val="00E178D9"/>
    <w:rsid w:val="00E25704"/>
    <w:rsid w:val="00E313F8"/>
    <w:rsid w:val="00E36C6E"/>
    <w:rsid w:val="00E371F4"/>
    <w:rsid w:val="00E41BFD"/>
    <w:rsid w:val="00E46FD3"/>
    <w:rsid w:val="00E528EB"/>
    <w:rsid w:val="00E5535B"/>
    <w:rsid w:val="00E61E11"/>
    <w:rsid w:val="00E63E84"/>
    <w:rsid w:val="00E64E02"/>
    <w:rsid w:val="00E659DD"/>
    <w:rsid w:val="00E65C31"/>
    <w:rsid w:val="00E66E69"/>
    <w:rsid w:val="00E73F84"/>
    <w:rsid w:val="00E77BA3"/>
    <w:rsid w:val="00E82AFB"/>
    <w:rsid w:val="00E871A7"/>
    <w:rsid w:val="00E90ED6"/>
    <w:rsid w:val="00E97454"/>
    <w:rsid w:val="00EA0065"/>
    <w:rsid w:val="00EA5CB3"/>
    <w:rsid w:val="00EB0C10"/>
    <w:rsid w:val="00EB4605"/>
    <w:rsid w:val="00EB5D56"/>
    <w:rsid w:val="00EC2681"/>
    <w:rsid w:val="00ED2B08"/>
    <w:rsid w:val="00ED2F85"/>
    <w:rsid w:val="00ED4410"/>
    <w:rsid w:val="00ED7907"/>
    <w:rsid w:val="00EE099C"/>
    <w:rsid w:val="00EE417D"/>
    <w:rsid w:val="00EF0EA6"/>
    <w:rsid w:val="00EF6B4A"/>
    <w:rsid w:val="00F12247"/>
    <w:rsid w:val="00F167CC"/>
    <w:rsid w:val="00F214AF"/>
    <w:rsid w:val="00F22503"/>
    <w:rsid w:val="00F23585"/>
    <w:rsid w:val="00F25AEC"/>
    <w:rsid w:val="00F25CE8"/>
    <w:rsid w:val="00F27B21"/>
    <w:rsid w:val="00F3033A"/>
    <w:rsid w:val="00F36EBC"/>
    <w:rsid w:val="00F40BD7"/>
    <w:rsid w:val="00F44928"/>
    <w:rsid w:val="00F50B8F"/>
    <w:rsid w:val="00F530A8"/>
    <w:rsid w:val="00F54869"/>
    <w:rsid w:val="00F55BB0"/>
    <w:rsid w:val="00F6293C"/>
    <w:rsid w:val="00F6302F"/>
    <w:rsid w:val="00F71E93"/>
    <w:rsid w:val="00F7462C"/>
    <w:rsid w:val="00F80E98"/>
    <w:rsid w:val="00F91BA0"/>
    <w:rsid w:val="00F92E37"/>
    <w:rsid w:val="00F97AAC"/>
    <w:rsid w:val="00FB06CA"/>
    <w:rsid w:val="00FC7204"/>
    <w:rsid w:val="00FD0788"/>
    <w:rsid w:val="00FD4157"/>
    <w:rsid w:val="00FD417B"/>
    <w:rsid w:val="00FE2A8C"/>
    <w:rsid w:val="00FE5230"/>
    <w:rsid w:val="00FF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a"/>
    <w:link w:val="Style11Char"/>
    <w:rsid w:val="0004704A"/>
    <w:pPr>
      <w:numPr>
        <w:numId w:val="1"/>
      </w:numPr>
      <w:spacing w:line="240" w:lineRule="auto"/>
      <w:ind w:left="360"/>
      <w:jc w:val="both"/>
    </w:pPr>
    <w:rPr>
      <w:rFonts w:ascii="Times New Roman" w:hAnsi="Times New Roman" w:cs="Times New Roman"/>
      <w:sz w:val="24"/>
      <w:szCs w:val="20"/>
      <w:lang w:val="ru-RU"/>
    </w:rPr>
  </w:style>
  <w:style w:type="paragraph" w:customStyle="1" w:styleId="Level2">
    <w:name w:val="Level 2"/>
    <w:link w:val="Level2Char"/>
    <w:qFormat/>
    <w:rsid w:val="00FC7204"/>
    <w:pPr>
      <w:numPr>
        <w:ilvl w:val="1"/>
        <w:numId w:val="5"/>
      </w:numPr>
      <w:spacing w:before="120" w:after="120" w:line="276" w:lineRule="auto"/>
      <w:ind w:left="680" w:hanging="680"/>
      <w:jc w:val="both"/>
    </w:pPr>
    <w:rPr>
      <w:rFonts w:ascii="Arial" w:hAnsi="Arial" w:cs="Times New Roman"/>
      <w:sz w:val="20"/>
      <w:lang w:val="uk-UA"/>
    </w:rPr>
  </w:style>
  <w:style w:type="character" w:customStyle="1" w:styleId="Style11Char">
    <w:name w:val="Style 1.1. Char"/>
    <w:basedOn w:val="a0"/>
    <w:link w:val="Style11"/>
    <w:rsid w:val="0004704A"/>
    <w:rPr>
      <w:rFonts w:ascii="Times New Roman" w:hAnsi="Times New Roman" w:cs="Times New Roman"/>
      <w:sz w:val="24"/>
      <w:szCs w:val="20"/>
      <w:lang w:val="ru-RU"/>
    </w:rPr>
  </w:style>
  <w:style w:type="paragraph" w:customStyle="1" w:styleId="Style111">
    <w:name w:val="Style 1.1.1."/>
    <w:basedOn w:val="a"/>
    <w:next w:val="a"/>
    <w:link w:val="Style111Char"/>
    <w:autoRedefine/>
    <w:rsid w:val="00A42310"/>
    <w:pPr>
      <w:numPr>
        <w:ilvl w:val="1"/>
        <w:numId w:val="3"/>
      </w:numPr>
      <w:spacing w:line="240" w:lineRule="auto"/>
      <w:jc w:val="both"/>
    </w:pPr>
    <w:rPr>
      <w:rFonts w:ascii="Times New Roman" w:hAnsi="Times New Roman" w:cs="Times New Roman"/>
      <w:sz w:val="24"/>
      <w:szCs w:val="20"/>
      <w:lang w:val="ru-RU"/>
    </w:rPr>
  </w:style>
  <w:style w:type="paragraph" w:customStyle="1" w:styleId="Level3">
    <w:name w:val="Level 3"/>
    <w:basedOn w:val="Lvl1"/>
    <w:link w:val="Level3Char"/>
    <w:autoRedefine/>
    <w:qFormat/>
    <w:rsid w:val="001051E5"/>
    <w:pPr>
      <w:numPr>
        <w:ilvl w:val="2"/>
        <w:numId w:val="5"/>
      </w:numPr>
      <w:spacing w:before="120" w:after="120" w:line="276" w:lineRule="auto"/>
      <w:ind w:left="1560" w:hanging="851"/>
      <w:jc w:val="both"/>
    </w:pPr>
    <w:rPr>
      <w:rFonts w:ascii="Arial" w:hAnsi="Arial" w:cs="Times New Roman"/>
      <w:sz w:val="20"/>
      <w:lang w:val="uk-UA"/>
    </w:rPr>
  </w:style>
  <w:style w:type="paragraph" w:customStyle="1" w:styleId="Style21">
    <w:name w:val="Style 2.1"/>
    <w:basedOn w:val="Style11"/>
    <w:link w:val="Style21Char"/>
    <w:rsid w:val="00805BE4"/>
    <w:pPr>
      <w:numPr>
        <w:numId w:val="2"/>
      </w:numPr>
      <w:spacing w:after="40"/>
    </w:pPr>
  </w:style>
  <w:style w:type="character" w:customStyle="1" w:styleId="Style111Char">
    <w:name w:val="Style 1.1.1. Char"/>
    <w:basedOn w:val="a0"/>
    <w:link w:val="Style111"/>
    <w:rsid w:val="00A42310"/>
    <w:rPr>
      <w:rFonts w:ascii="Times New Roman" w:hAnsi="Times New Roman" w:cs="Times New Roman"/>
      <w:sz w:val="24"/>
      <w:szCs w:val="20"/>
      <w:lang w:val="ru-RU"/>
    </w:rPr>
  </w:style>
  <w:style w:type="paragraph" w:styleId="a4">
    <w:name w:val="List Paragraph"/>
    <w:basedOn w:val="a"/>
    <w:uiPriority w:val="34"/>
    <w:qFormat/>
    <w:rsid w:val="00560E4A"/>
    <w:pPr>
      <w:ind w:left="720"/>
      <w:contextualSpacing/>
    </w:pPr>
  </w:style>
  <w:style w:type="character" w:customStyle="1" w:styleId="Style21Char">
    <w:name w:val="Style 2.1 Char"/>
    <w:basedOn w:val="Style11Char"/>
    <w:link w:val="Style21"/>
    <w:rsid w:val="00805BE4"/>
    <w:rPr>
      <w:rFonts w:ascii="Times New Roman" w:hAnsi="Times New Roman" w:cs="Times New Roman"/>
      <w:sz w:val="24"/>
      <w:szCs w:val="20"/>
      <w:lang w:val="ru-RU"/>
    </w:rPr>
  </w:style>
  <w:style w:type="paragraph" w:customStyle="1" w:styleId="Lvl1">
    <w:name w:val="Lvl 1"/>
    <w:basedOn w:val="a"/>
    <w:link w:val="Lvl1Char"/>
    <w:rsid w:val="00E77BA3"/>
    <w:pPr>
      <w:numPr>
        <w:numId w:val="4"/>
      </w:numPr>
    </w:pPr>
  </w:style>
  <w:style w:type="paragraph" w:customStyle="1" w:styleId="Lvl2">
    <w:name w:val="Lvl 2"/>
    <w:basedOn w:val="a"/>
    <w:rsid w:val="00E77BA3"/>
    <w:pPr>
      <w:numPr>
        <w:ilvl w:val="1"/>
        <w:numId w:val="4"/>
      </w:numPr>
    </w:pPr>
  </w:style>
  <w:style w:type="paragraph" w:customStyle="1" w:styleId="Lvl3">
    <w:name w:val="Lvl 3"/>
    <w:basedOn w:val="a"/>
    <w:rsid w:val="00E77BA3"/>
    <w:pPr>
      <w:numPr>
        <w:ilvl w:val="2"/>
        <w:numId w:val="4"/>
      </w:numPr>
    </w:pPr>
  </w:style>
  <w:style w:type="paragraph" w:customStyle="1" w:styleId="Lvl4">
    <w:name w:val="Lvl 4"/>
    <w:basedOn w:val="a"/>
    <w:rsid w:val="00E77BA3"/>
    <w:pPr>
      <w:numPr>
        <w:ilvl w:val="3"/>
        <w:numId w:val="4"/>
      </w:numPr>
    </w:pPr>
  </w:style>
  <w:style w:type="paragraph" w:styleId="a5">
    <w:name w:val="Balloon Text"/>
    <w:basedOn w:val="a"/>
    <w:link w:val="a6"/>
    <w:uiPriority w:val="99"/>
    <w:semiHidden/>
    <w:unhideWhenUsed/>
    <w:rsid w:val="008E17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179F"/>
    <w:rPr>
      <w:rFonts w:ascii="Segoe UI" w:hAnsi="Segoe UI" w:cs="Segoe UI"/>
      <w:sz w:val="18"/>
      <w:szCs w:val="18"/>
    </w:rPr>
  </w:style>
  <w:style w:type="character" w:styleId="a7">
    <w:name w:val="annotation reference"/>
    <w:basedOn w:val="a0"/>
    <w:uiPriority w:val="99"/>
    <w:semiHidden/>
    <w:unhideWhenUsed/>
    <w:rsid w:val="00ED2F85"/>
    <w:rPr>
      <w:sz w:val="16"/>
      <w:szCs w:val="16"/>
    </w:rPr>
  </w:style>
  <w:style w:type="paragraph" w:styleId="a8">
    <w:name w:val="annotation text"/>
    <w:basedOn w:val="a"/>
    <w:link w:val="a9"/>
    <w:uiPriority w:val="99"/>
    <w:semiHidden/>
    <w:unhideWhenUsed/>
    <w:rsid w:val="00ED2F85"/>
    <w:pPr>
      <w:spacing w:line="240" w:lineRule="auto"/>
    </w:pPr>
    <w:rPr>
      <w:sz w:val="20"/>
      <w:szCs w:val="20"/>
    </w:rPr>
  </w:style>
  <w:style w:type="character" w:customStyle="1" w:styleId="a9">
    <w:name w:val="Текст примечания Знак"/>
    <w:basedOn w:val="a0"/>
    <w:link w:val="a8"/>
    <w:uiPriority w:val="99"/>
    <w:semiHidden/>
    <w:rsid w:val="00ED2F85"/>
    <w:rPr>
      <w:sz w:val="20"/>
      <w:szCs w:val="20"/>
    </w:rPr>
  </w:style>
  <w:style w:type="paragraph" w:styleId="aa">
    <w:name w:val="annotation subject"/>
    <w:basedOn w:val="a8"/>
    <w:next w:val="a8"/>
    <w:link w:val="ab"/>
    <w:uiPriority w:val="99"/>
    <w:semiHidden/>
    <w:unhideWhenUsed/>
    <w:rsid w:val="00ED2F85"/>
    <w:rPr>
      <w:b/>
      <w:bCs/>
    </w:rPr>
  </w:style>
  <w:style w:type="character" w:customStyle="1" w:styleId="ab">
    <w:name w:val="Тема примечания Знак"/>
    <w:basedOn w:val="a9"/>
    <w:link w:val="aa"/>
    <w:uiPriority w:val="99"/>
    <w:semiHidden/>
    <w:rsid w:val="00ED2F85"/>
    <w:rPr>
      <w:b/>
      <w:bCs/>
      <w:sz w:val="20"/>
      <w:szCs w:val="20"/>
    </w:rPr>
  </w:style>
  <w:style w:type="character" w:customStyle="1" w:styleId="ac">
    <w:name w:val="Основной текст_"/>
    <w:basedOn w:val="a0"/>
    <w:link w:val="1"/>
    <w:rsid w:val="00ED2F85"/>
    <w:rPr>
      <w:rFonts w:ascii="MS Reference Sans Serif" w:eastAsia="MS Reference Sans Serif" w:hAnsi="MS Reference Sans Serif" w:cs="MS Reference Sans Serif"/>
      <w:spacing w:val="10"/>
      <w:sz w:val="8"/>
      <w:szCs w:val="8"/>
      <w:shd w:val="clear" w:color="auto" w:fill="FFFFFF"/>
    </w:rPr>
  </w:style>
  <w:style w:type="paragraph" w:customStyle="1" w:styleId="1">
    <w:name w:val="Основной текст1"/>
    <w:basedOn w:val="a"/>
    <w:link w:val="ac"/>
    <w:rsid w:val="00ED2F85"/>
    <w:pPr>
      <w:widowControl w:val="0"/>
      <w:shd w:val="clear" w:color="auto" w:fill="FFFFFF"/>
      <w:spacing w:before="660" w:after="60" w:line="0" w:lineRule="atLeast"/>
      <w:jc w:val="right"/>
    </w:pPr>
    <w:rPr>
      <w:rFonts w:ascii="MS Reference Sans Serif" w:eastAsia="MS Reference Sans Serif" w:hAnsi="MS Reference Sans Serif" w:cs="MS Reference Sans Serif"/>
      <w:spacing w:val="10"/>
      <w:sz w:val="8"/>
      <w:szCs w:val="8"/>
    </w:rPr>
  </w:style>
  <w:style w:type="paragraph" w:styleId="ad">
    <w:name w:val="Revision"/>
    <w:hidden/>
    <w:uiPriority w:val="99"/>
    <w:semiHidden/>
    <w:rsid w:val="00BD13B4"/>
    <w:pPr>
      <w:spacing w:after="0" w:line="240" w:lineRule="auto"/>
    </w:pPr>
  </w:style>
  <w:style w:type="paragraph" w:styleId="ae">
    <w:name w:val="header"/>
    <w:basedOn w:val="a"/>
    <w:link w:val="af"/>
    <w:uiPriority w:val="99"/>
    <w:unhideWhenUsed/>
    <w:rsid w:val="00EC2681"/>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EC2681"/>
  </w:style>
  <w:style w:type="paragraph" w:styleId="af0">
    <w:name w:val="footer"/>
    <w:basedOn w:val="a"/>
    <w:link w:val="af1"/>
    <w:uiPriority w:val="99"/>
    <w:unhideWhenUsed/>
    <w:rsid w:val="00EC2681"/>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EC2681"/>
  </w:style>
  <w:style w:type="paragraph" w:customStyle="1" w:styleId="Level1">
    <w:name w:val="Level 1"/>
    <w:link w:val="Level1Char"/>
    <w:autoRedefine/>
    <w:qFormat/>
    <w:rsid w:val="000B7B49"/>
    <w:pPr>
      <w:keepNext/>
      <w:numPr>
        <w:numId w:val="5"/>
      </w:numPr>
      <w:spacing w:before="360" w:after="240" w:line="276" w:lineRule="auto"/>
      <w:ind w:left="357" w:hanging="357"/>
      <w:jc w:val="center"/>
    </w:pPr>
    <w:rPr>
      <w:rFonts w:ascii="Arial" w:hAnsi="Arial" w:cs="Times New Roman"/>
      <w:b/>
      <w:sz w:val="20"/>
      <w:lang w:val="uk-UA"/>
    </w:rPr>
  </w:style>
  <w:style w:type="paragraph" w:styleId="af2">
    <w:name w:val="Intense Quote"/>
    <w:basedOn w:val="a"/>
    <w:next w:val="a"/>
    <w:link w:val="af3"/>
    <w:uiPriority w:val="30"/>
    <w:qFormat/>
    <w:rsid w:val="00857B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Level1Char">
    <w:name w:val="Level 1 Char"/>
    <w:basedOn w:val="a0"/>
    <w:link w:val="Level1"/>
    <w:rsid w:val="000B7B49"/>
    <w:rPr>
      <w:rFonts w:ascii="Arial" w:hAnsi="Arial" w:cs="Times New Roman"/>
      <w:b/>
      <w:sz w:val="20"/>
      <w:lang w:val="uk-UA"/>
    </w:rPr>
  </w:style>
  <w:style w:type="character" w:customStyle="1" w:styleId="af3">
    <w:name w:val="Выделенная цитата Знак"/>
    <w:basedOn w:val="a0"/>
    <w:link w:val="af2"/>
    <w:uiPriority w:val="30"/>
    <w:rsid w:val="00857B6B"/>
    <w:rPr>
      <w:i/>
      <w:iCs/>
      <w:color w:val="5B9BD5" w:themeColor="accent1"/>
    </w:rPr>
  </w:style>
  <w:style w:type="character" w:styleId="af4">
    <w:name w:val="Book Title"/>
    <w:basedOn w:val="a0"/>
    <w:uiPriority w:val="33"/>
    <w:qFormat/>
    <w:rsid w:val="00857B6B"/>
    <w:rPr>
      <w:b/>
      <w:bCs/>
      <w:i/>
      <w:iCs/>
      <w:spacing w:val="5"/>
    </w:rPr>
  </w:style>
  <w:style w:type="character" w:customStyle="1" w:styleId="Lvl1Char">
    <w:name w:val="Lvl 1 Char"/>
    <w:basedOn w:val="a0"/>
    <w:link w:val="Lvl1"/>
    <w:rsid w:val="00857B6B"/>
  </w:style>
  <w:style w:type="character" w:customStyle="1" w:styleId="Level2Char">
    <w:name w:val="Level 2 Char"/>
    <w:basedOn w:val="Lvl1Char"/>
    <w:link w:val="Level2"/>
    <w:rsid w:val="00FC7204"/>
    <w:rPr>
      <w:rFonts w:ascii="Arial" w:hAnsi="Arial" w:cs="Times New Roman"/>
      <w:sz w:val="20"/>
      <w:lang w:val="uk-UA"/>
    </w:rPr>
  </w:style>
  <w:style w:type="paragraph" w:customStyle="1" w:styleId="Level4">
    <w:name w:val="Level 4"/>
    <w:basedOn w:val="Lvl1"/>
    <w:link w:val="Level4Char"/>
    <w:autoRedefine/>
    <w:qFormat/>
    <w:rsid w:val="00421665"/>
    <w:pPr>
      <w:numPr>
        <w:ilvl w:val="3"/>
        <w:numId w:val="5"/>
      </w:numPr>
      <w:spacing w:before="120" w:after="120" w:line="276" w:lineRule="auto"/>
      <w:ind w:left="2694" w:hanging="1134"/>
      <w:jc w:val="both"/>
    </w:pPr>
    <w:rPr>
      <w:rFonts w:ascii="Arial" w:hAnsi="Arial" w:cs="Times New Roman"/>
      <w:sz w:val="20"/>
      <w:lang w:val="uk-UA"/>
    </w:rPr>
  </w:style>
  <w:style w:type="character" w:customStyle="1" w:styleId="Level3Char">
    <w:name w:val="Level 3 Char"/>
    <w:basedOn w:val="Lvl1Char"/>
    <w:link w:val="Level3"/>
    <w:rsid w:val="001051E5"/>
    <w:rPr>
      <w:rFonts w:ascii="Arial" w:hAnsi="Arial" w:cs="Times New Roman"/>
      <w:sz w:val="20"/>
      <w:lang w:val="uk-UA"/>
    </w:rPr>
  </w:style>
  <w:style w:type="character" w:customStyle="1" w:styleId="Level4Char">
    <w:name w:val="Level 4 Char"/>
    <w:basedOn w:val="Lvl1Char"/>
    <w:link w:val="Level4"/>
    <w:rsid w:val="00421665"/>
    <w:rPr>
      <w:rFonts w:ascii="Arial" w:hAnsi="Arial" w:cs="Times New Roman"/>
      <w:sz w:val="20"/>
      <w:lang w:val="uk-UA"/>
    </w:rPr>
  </w:style>
  <w:style w:type="paragraph" w:styleId="af5">
    <w:name w:val="footnote text"/>
    <w:basedOn w:val="a"/>
    <w:link w:val="af6"/>
    <w:uiPriority w:val="99"/>
    <w:semiHidden/>
    <w:unhideWhenUsed/>
    <w:rsid w:val="00100249"/>
    <w:pPr>
      <w:spacing w:after="0" w:line="240" w:lineRule="auto"/>
    </w:pPr>
    <w:rPr>
      <w:sz w:val="20"/>
      <w:szCs w:val="20"/>
    </w:rPr>
  </w:style>
  <w:style w:type="character" w:customStyle="1" w:styleId="af6">
    <w:name w:val="Текст сноски Знак"/>
    <w:basedOn w:val="a0"/>
    <w:link w:val="af5"/>
    <w:uiPriority w:val="99"/>
    <w:semiHidden/>
    <w:rsid w:val="00100249"/>
    <w:rPr>
      <w:sz w:val="20"/>
      <w:szCs w:val="20"/>
    </w:rPr>
  </w:style>
  <w:style w:type="character" w:styleId="af7">
    <w:name w:val="footnote reference"/>
    <w:basedOn w:val="a0"/>
    <w:uiPriority w:val="99"/>
    <w:semiHidden/>
    <w:unhideWhenUsed/>
    <w:rsid w:val="00100249"/>
    <w:rPr>
      <w:vertAlign w:val="superscript"/>
    </w:rPr>
  </w:style>
  <w:style w:type="paragraph" w:styleId="af8">
    <w:name w:val="endnote text"/>
    <w:basedOn w:val="a"/>
    <w:link w:val="af9"/>
    <w:uiPriority w:val="99"/>
    <w:semiHidden/>
    <w:unhideWhenUsed/>
    <w:rsid w:val="00F27B21"/>
    <w:pPr>
      <w:spacing w:after="0" w:line="240" w:lineRule="auto"/>
    </w:pPr>
    <w:rPr>
      <w:sz w:val="20"/>
      <w:szCs w:val="20"/>
    </w:rPr>
  </w:style>
  <w:style w:type="character" w:customStyle="1" w:styleId="af9">
    <w:name w:val="Текст концевой сноски Знак"/>
    <w:basedOn w:val="a0"/>
    <w:link w:val="af8"/>
    <w:uiPriority w:val="99"/>
    <w:semiHidden/>
    <w:rsid w:val="00F27B21"/>
    <w:rPr>
      <w:sz w:val="20"/>
      <w:szCs w:val="20"/>
    </w:rPr>
  </w:style>
  <w:style w:type="character" w:styleId="afa">
    <w:name w:val="endnote reference"/>
    <w:basedOn w:val="a0"/>
    <w:uiPriority w:val="99"/>
    <w:semiHidden/>
    <w:unhideWhenUsed/>
    <w:rsid w:val="00F27B21"/>
    <w:rPr>
      <w:vertAlign w:val="superscript"/>
    </w:rPr>
  </w:style>
  <w:style w:type="paragraph" w:customStyle="1" w:styleId="PlainText2">
    <w:name w:val="Plain Text_2"/>
    <w:basedOn w:val="Level3"/>
    <w:link w:val="PlainText2Char"/>
    <w:qFormat/>
    <w:rsid w:val="00421665"/>
    <w:pPr>
      <w:numPr>
        <w:ilvl w:val="0"/>
        <w:numId w:val="0"/>
      </w:numPr>
      <w:ind w:left="680"/>
    </w:pPr>
  </w:style>
  <w:style w:type="character" w:styleId="HTML">
    <w:name w:val="HTML Typewriter"/>
    <w:rsid w:val="00804336"/>
    <w:rPr>
      <w:rFonts w:ascii="Courier New" w:eastAsia="Courier New" w:hAnsi="Courier New" w:cs="Courier New"/>
      <w:sz w:val="20"/>
      <w:szCs w:val="20"/>
    </w:rPr>
  </w:style>
  <w:style w:type="character" w:customStyle="1" w:styleId="PlainText2Char">
    <w:name w:val="Plain Text_2 Char"/>
    <w:basedOn w:val="Level3Char"/>
    <w:link w:val="PlainText2"/>
    <w:rsid w:val="00421665"/>
    <w:rPr>
      <w:rFonts w:ascii="Arial" w:hAnsi="Arial" w:cs="Times New Roman"/>
      <w:sz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a"/>
    <w:link w:val="Style11Char"/>
    <w:rsid w:val="0004704A"/>
    <w:pPr>
      <w:numPr>
        <w:numId w:val="1"/>
      </w:numPr>
      <w:spacing w:line="240" w:lineRule="auto"/>
      <w:ind w:left="360"/>
      <w:jc w:val="both"/>
    </w:pPr>
    <w:rPr>
      <w:rFonts w:ascii="Times New Roman" w:hAnsi="Times New Roman" w:cs="Times New Roman"/>
      <w:sz w:val="24"/>
      <w:szCs w:val="20"/>
      <w:lang w:val="ru-RU"/>
    </w:rPr>
  </w:style>
  <w:style w:type="paragraph" w:customStyle="1" w:styleId="Level2">
    <w:name w:val="Level 2"/>
    <w:link w:val="Level2Char"/>
    <w:qFormat/>
    <w:rsid w:val="00FC7204"/>
    <w:pPr>
      <w:numPr>
        <w:ilvl w:val="1"/>
        <w:numId w:val="5"/>
      </w:numPr>
      <w:spacing w:before="120" w:after="120" w:line="276" w:lineRule="auto"/>
      <w:ind w:left="680" w:hanging="680"/>
      <w:jc w:val="both"/>
    </w:pPr>
    <w:rPr>
      <w:rFonts w:ascii="Arial" w:hAnsi="Arial" w:cs="Times New Roman"/>
      <w:sz w:val="20"/>
      <w:lang w:val="uk-UA"/>
    </w:rPr>
  </w:style>
  <w:style w:type="character" w:customStyle="1" w:styleId="Style11Char">
    <w:name w:val="Style 1.1. Char"/>
    <w:basedOn w:val="a0"/>
    <w:link w:val="Style11"/>
    <w:rsid w:val="0004704A"/>
    <w:rPr>
      <w:rFonts w:ascii="Times New Roman" w:hAnsi="Times New Roman" w:cs="Times New Roman"/>
      <w:sz w:val="24"/>
      <w:szCs w:val="20"/>
      <w:lang w:val="ru-RU"/>
    </w:rPr>
  </w:style>
  <w:style w:type="paragraph" w:customStyle="1" w:styleId="Style111">
    <w:name w:val="Style 1.1.1."/>
    <w:basedOn w:val="a"/>
    <w:next w:val="a"/>
    <w:link w:val="Style111Char"/>
    <w:autoRedefine/>
    <w:rsid w:val="00A42310"/>
    <w:pPr>
      <w:numPr>
        <w:ilvl w:val="1"/>
        <w:numId w:val="3"/>
      </w:numPr>
      <w:spacing w:line="240" w:lineRule="auto"/>
      <w:jc w:val="both"/>
    </w:pPr>
    <w:rPr>
      <w:rFonts w:ascii="Times New Roman" w:hAnsi="Times New Roman" w:cs="Times New Roman"/>
      <w:sz w:val="24"/>
      <w:szCs w:val="20"/>
      <w:lang w:val="ru-RU"/>
    </w:rPr>
  </w:style>
  <w:style w:type="paragraph" w:customStyle="1" w:styleId="Level3">
    <w:name w:val="Level 3"/>
    <w:basedOn w:val="Lvl1"/>
    <w:link w:val="Level3Char"/>
    <w:autoRedefine/>
    <w:qFormat/>
    <w:rsid w:val="001051E5"/>
    <w:pPr>
      <w:numPr>
        <w:ilvl w:val="2"/>
        <w:numId w:val="5"/>
      </w:numPr>
      <w:spacing w:before="120" w:after="120" w:line="276" w:lineRule="auto"/>
      <w:ind w:left="1560" w:hanging="851"/>
      <w:jc w:val="both"/>
    </w:pPr>
    <w:rPr>
      <w:rFonts w:ascii="Arial" w:hAnsi="Arial" w:cs="Times New Roman"/>
      <w:sz w:val="20"/>
      <w:lang w:val="uk-UA"/>
    </w:rPr>
  </w:style>
  <w:style w:type="paragraph" w:customStyle="1" w:styleId="Style21">
    <w:name w:val="Style 2.1"/>
    <w:basedOn w:val="Style11"/>
    <w:link w:val="Style21Char"/>
    <w:rsid w:val="00805BE4"/>
    <w:pPr>
      <w:numPr>
        <w:numId w:val="2"/>
      </w:numPr>
      <w:spacing w:after="40"/>
    </w:pPr>
  </w:style>
  <w:style w:type="character" w:customStyle="1" w:styleId="Style111Char">
    <w:name w:val="Style 1.1.1. Char"/>
    <w:basedOn w:val="a0"/>
    <w:link w:val="Style111"/>
    <w:rsid w:val="00A42310"/>
    <w:rPr>
      <w:rFonts w:ascii="Times New Roman" w:hAnsi="Times New Roman" w:cs="Times New Roman"/>
      <w:sz w:val="24"/>
      <w:szCs w:val="20"/>
      <w:lang w:val="ru-RU"/>
    </w:rPr>
  </w:style>
  <w:style w:type="paragraph" w:styleId="a4">
    <w:name w:val="List Paragraph"/>
    <w:basedOn w:val="a"/>
    <w:uiPriority w:val="34"/>
    <w:qFormat/>
    <w:rsid w:val="00560E4A"/>
    <w:pPr>
      <w:ind w:left="720"/>
      <w:contextualSpacing/>
    </w:pPr>
  </w:style>
  <w:style w:type="character" w:customStyle="1" w:styleId="Style21Char">
    <w:name w:val="Style 2.1 Char"/>
    <w:basedOn w:val="Style11Char"/>
    <w:link w:val="Style21"/>
    <w:rsid w:val="00805BE4"/>
    <w:rPr>
      <w:rFonts w:ascii="Times New Roman" w:hAnsi="Times New Roman" w:cs="Times New Roman"/>
      <w:sz w:val="24"/>
      <w:szCs w:val="20"/>
      <w:lang w:val="ru-RU"/>
    </w:rPr>
  </w:style>
  <w:style w:type="paragraph" w:customStyle="1" w:styleId="Lvl1">
    <w:name w:val="Lvl 1"/>
    <w:basedOn w:val="a"/>
    <w:link w:val="Lvl1Char"/>
    <w:rsid w:val="00E77BA3"/>
    <w:pPr>
      <w:numPr>
        <w:numId w:val="4"/>
      </w:numPr>
    </w:pPr>
  </w:style>
  <w:style w:type="paragraph" w:customStyle="1" w:styleId="Lvl2">
    <w:name w:val="Lvl 2"/>
    <w:basedOn w:val="a"/>
    <w:rsid w:val="00E77BA3"/>
    <w:pPr>
      <w:numPr>
        <w:ilvl w:val="1"/>
        <w:numId w:val="4"/>
      </w:numPr>
    </w:pPr>
  </w:style>
  <w:style w:type="paragraph" w:customStyle="1" w:styleId="Lvl3">
    <w:name w:val="Lvl 3"/>
    <w:basedOn w:val="a"/>
    <w:rsid w:val="00E77BA3"/>
    <w:pPr>
      <w:numPr>
        <w:ilvl w:val="2"/>
        <w:numId w:val="4"/>
      </w:numPr>
    </w:pPr>
  </w:style>
  <w:style w:type="paragraph" w:customStyle="1" w:styleId="Lvl4">
    <w:name w:val="Lvl 4"/>
    <w:basedOn w:val="a"/>
    <w:rsid w:val="00E77BA3"/>
    <w:pPr>
      <w:numPr>
        <w:ilvl w:val="3"/>
        <w:numId w:val="4"/>
      </w:numPr>
    </w:pPr>
  </w:style>
  <w:style w:type="paragraph" w:styleId="a5">
    <w:name w:val="Balloon Text"/>
    <w:basedOn w:val="a"/>
    <w:link w:val="a6"/>
    <w:uiPriority w:val="99"/>
    <w:semiHidden/>
    <w:unhideWhenUsed/>
    <w:rsid w:val="008E17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179F"/>
    <w:rPr>
      <w:rFonts w:ascii="Segoe UI" w:hAnsi="Segoe UI" w:cs="Segoe UI"/>
      <w:sz w:val="18"/>
      <w:szCs w:val="18"/>
    </w:rPr>
  </w:style>
  <w:style w:type="character" w:styleId="a7">
    <w:name w:val="annotation reference"/>
    <w:basedOn w:val="a0"/>
    <w:uiPriority w:val="99"/>
    <w:semiHidden/>
    <w:unhideWhenUsed/>
    <w:rsid w:val="00ED2F85"/>
    <w:rPr>
      <w:sz w:val="16"/>
      <w:szCs w:val="16"/>
    </w:rPr>
  </w:style>
  <w:style w:type="paragraph" w:styleId="a8">
    <w:name w:val="annotation text"/>
    <w:basedOn w:val="a"/>
    <w:link w:val="a9"/>
    <w:uiPriority w:val="99"/>
    <w:semiHidden/>
    <w:unhideWhenUsed/>
    <w:rsid w:val="00ED2F85"/>
    <w:pPr>
      <w:spacing w:line="240" w:lineRule="auto"/>
    </w:pPr>
    <w:rPr>
      <w:sz w:val="20"/>
      <w:szCs w:val="20"/>
    </w:rPr>
  </w:style>
  <w:style w:type="character" w:customStyle="1" w:styleId="a9">
    <w:name w:val="Текст примечания Знак"/>
    <w:basedOn w:val="a0"/>
    <w:link w:val="a8"/>
    <w:uiPriority w:val="99"/>
    <w:semiHidden/>
    <w:rsid w:val="00ED2F85"/>
    <w:rPr>
      <w:sz w:val="20"/>
      <w:szCs w:val="20"/>
    </w:rPr>
  </w:style>
  <w:style w:type="paragraph" w:styleId="aa">
    <w:name w:val="annotation subject"/>
    <w:basedOn w:val="a8"/>
    <w:next w:val="a8"/>
    <w:link w:val="ab"/>
    <w:uiPriority w:val="99"/>
    <w:semiHidden/>
    <w:unhideWhenUsed/>
    <w:rsid w:val="00ED2F85"/>
    <w:rPr>
      <w:b/>
      <w:bCs/>
    </w:rPr>
  </w:style>
  <w:style w:type="character" w:customStyle="1" w:styleId="ab">
    <w:name w:val="Тема примечания Знак"/>
    <w:basedOn w:val="a9"/>
    <w:link w:val="aa"/>
    <w:uiPriority w:val="99"/>
    <w:semiHidden/>
    <w:rsid w:val="00ED2F85"/>
    <w:rPr>
      <w:b/>
      <w:bCs/>
      <w:sz w:val="20"/>
      <w:szCs w:val="20"/>
    </w:rPr>
  </w:style>
  <w:style w:type="character" w:customStyle="1" w:styleId="ac">
    <w:name w:val="Основной текст_"/>
    <w:basedOn w:val="a0"/>
    <w:link w:val="1"/>
    <w:rsid w:val="00ED2F85"/>
    <w:rPr>
      <w:rFonts w:ascii="MS Reference Sans Serif" w:eastAsia="MS Reference Sans Serif" w:hAnsi="MS Reference Sans Serif" w:cs="MS Reference Sans Serif"/>
      <w:spacing w:val="10"/>
      <w:sz w:val="8"/>
      <w:szCs w:val="8"/>
      <w:shd w:val="clear" w:color="auto" w:fill="FFFFFF"/>
    </w:rPr>
  </w:style>
  <w:style w:type="paragraph" w:customStyle="1" w:styleId="1">
    <w:name w:val="Основной текст1"/>
    <w:basedOn w:val="a"/>
    <w:link w:val="ac"/>
    <w:rsid w:val="00ED2F85"/>
    <w:pPr>
      <w:widowControl w:val="0"/>
      <w:shd w:val="clear" w:color="auto" w:fill="FFFFFF"/>
      <w:spacing w:before="660" w:after="60" w:line="0" w:lineRule="atLeast"/>
      <w:jc w:val="right"/>
    </w:pPr>
    <w:rPr>
      <w:rFonts w:ascii="MS Reference Sans Serif" w:eastAsia="MS Reference Sans Serif" w:hAnsi="MS Reference Sans Serif" w:cs="MS Reference Sans Serif"/>
      <w:spacing w:val="10"/>
      <w:sz w:val="8"/>
      <w:szCs w:val="8"/>
    </w:rPr>
  </w:style>
  <w:style w:type="paragraph" w:styleId="ad">
    <w:name w:val="Revision"/>
    <w:hidden/>
    <w:uiPriority w:val="99"/>
    <w:semiHidden/>
    <w:rsid w:val="00BD13B4"/>
    <w:pPr>
      <w:spacing w:after="0" w:line="240" w:lineRule="auto"/>
    </w:pPr>
  </w:style>
  <w:style w:type="paragraph" w:styleId="ae">
    <w:name w:val="header"/>
    <w:basedOn w:val="a"/>
    <w:link w:val="af"/>
    <w:uiPriority w:val="99"/>
    <w:unhideWhenUsed/>
    <w:rsid w:val="00EC2681"/>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EC2681"/>
  </w:style>
  <w:style w:type="paragraph" w:styleId="af0">
    <w:name w:val="footer"/>
    <w:basedOn w:val="a"/>
    <w:link w:val="af1"/>
    <w:uiPriority w:val="99"/>
    <w:unhideWhenUsed/>
    <w:rsid w:val="00EC2681"/>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EC2681"/>
  </w:style>
  <w:style w:type="paragraph" w:customStyle="1" w:styleId="Level1">
    <w:name w:val="Level 1"/>
    <w:link w:val="Level1Char"/>
    <w:autoRedefine/>
    <w:qFormat/>
    <w:rsid w:val="000B7B49"/>
    <w:pPr>
      <w:keepNext/>
      <w:numPr>
        <w:numId w:val="5"/>
      </w:numPr>
      <w:spacing w:before="360" w:after="240" w:line="276" w:lineRule="auto"/>
      <w:ind w:left="357" w:hanging="357"/>
      <w:jc w:val="center"/>
    </w:pPr>
    <w:rPr>
      <w:rFonts w:ascii="Arial" w:hAnsi="Arial" w:cs="Times New Roman"/>
      <w:b/>
      <w:sz w:val="20"/>
      <w:lang w:val="uk-UA"/>
    </w:rPr>
  </w:style>
  <w:style w:type="paragraph" w:styleId="af2">
    <w:name w:val="Intense Quote"/>
    <w:basedOn w:val="a"/>
    <w:next w:val="a"/>
    <w:link w:val="af3"/>
    <w:uiPriority w:val="30"/>
    <w:qFormat/>
    <w:rsid w:val="00857B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Level1Char">
    <w:name w:val="Level 1 Char"/>
    <w:basedOn w:val="a0"/>
    <w:link w:val="Level1"/>
    <w:rsid w:val="000B7B49"/>
    <w:rPr>
      <w:rFonts w:ascii="Arial" w:hAnsi="Arial" w:cs="Times New Roman"/>
      <w:b/>
      <w:sz w:val="20"/>
      <w:lang w:val="uk-UA"/>
    </w:rPr>
  </w:style>
  <w:style w:type="character" w:customStyle="1" w:styleId="af3">
    <w:name w:val="Выделенная цитата Знак"/>
    <w:basedOn w:val="a0"/>
    <w:link w:val="af2"/>
    <w:uiPriority w:val="30"/>
    <w:rsid w:val="00857B6B"/>
    <w:rPr>
      <w:i/>
      <w:iCs/>
      <w:color w:val="5B9BD5" w:themeColor="accent1"/>
    </w:rPr>
  </w:style>
  <w:style w:type="character" w:styleId="af4">
    <w:name w:val="Book Title"/>
    <w:basedOn w:val="a0"/>
    <w:uiPriority w:val="33"/>
    <w:qFormat/>
    <w:rsid w:val="00857B6B"/>
    <w:rPr>
      <w:b/>
      <w:bCs/>
      <w:i/>
      <w:iCs/>
      <w:spacing w:val="5"/>
    </w:rPr>
  </w:style>
  <w:style w:type="character" w:customStyle="1" w:styleId="Lvl1Char">
    <w:name w:val="Lvl 1 Char"/>
    <w:basedOn w:val="a0"/>
    <w:link w:val="Lvl1"/>
    <w:rsid w:val="00857B6B"/>
  </w:style>
  <w:style w:type="character" w:customStyle="1" w:styleId="Level2Char">
    <w:name w:val="Level 2 Char"/>
    <w:basedOn w:val="Lvl1Char"/>
    <w:link w:val="Level2"/>
    <w:rsid w:val="00FC7204"/>
    <w:rPr>
      <w:rFonts w:ascii="Arial" w:hAnsi="Arial" w:cs="Times New Roman"/>
      <w:sz w:val="20"/>
      <w:lang w:val="uk-UA"/>
    </w:rPr>
  </w:style>
  <w:style w:type="paragraph" w:customStyle="1" w:styleId="Level4">
    <w:name w:val="Level 4"/>
    <w:basedOn w:val="Lvl1"/>
    <w:link w:val="Level4Char"/>
    <w:autoRedefine/>
    <w:qFormat/>
    <w:rsid w:val="00421665"/>
    <w:pPr>
      <w:numPr>
        <w:ilvl w:val="3"/>
        <w:numId w:val="5"/>
      </w:numPr>
      <w:spacing w:before="120" w:after="120" w:line="276" w:lineRule="auto"/>
      <w:ind w:left="2694" w:hanging="1134"/>
      <w:jc w:val="both"/>
    </w:pPr>
    <w:rPr>
      <w:rFonts w:ascii="Arial" w:hAnsi="Arial" w:cs="Times New Roman"/>
      <w:sz w:val="20"/>
      <w:lang w:val="uk-UA"/>
    </w:rPr>
  </w:style>
  <w:style w:type="character" w:customStyle="1" w:styleId="Level3Char">
    <w:name w:val="Level 3 Char"/>
    <w:basedOn w:val="Lvl1Char"/>
    <w:link w:val="Level3"/>
    <w:rsid w:val="001051E5"/>
    <w:rPr>
      <w:rFonts w:ascii="Arial" w:hAnsi="Arial" w:cs="Times New Roman"/>
      <w:sz w:val="20"/>
      <w:lang w:val="uk-UA"/>
    </w:rPr>
  </w:style>
  <w:style w:type="character" w:customStyle="1" w:styleId="Level4Char">
    <w:name w:val="Level 4 Char"/>
    <w:basedOn w:val="Lvl1Char"/>
    <w:link w:val="Level4"/>
    <w:rsid w:val="00421665"/>
    <w:rPr>
      <w:rFonts w:ascii="Arial" w:hAnsi="Arial" w:cs="Times New Roman"/>
      <w:sz w:val="20"/>
      <w:lang w:val="uk-UA"/>
    </w:rPr>
  </w:style>
  <w:style w:type="paragraph" w:styleId="af5">
    <w:name w:val="footnote text"/>
    <w:basedOn w:val="a"/>
    <w:link w:val="af6"/>
    <w:uiPriority w:val="99"/>
    <w:semiHidden/>
    <w:unhideWhenUsed/>
    <w:rsid w:val="00100249"/>
    <w:pPr>
      <w:spacing w:after="0" w:line="240" w:lineRule="auto"/>
    </w:pPr>
    <w:rPr>
      <w:sz w:val="20"/>
      <w:szCs w:val="20"/>
    </w:rPr>
  </w:style>
  <w:style w:type="character" w:customStyle="1" w:styleId="af6">
    <w:name w:val="Текст сноски Знак"/>
    <w:basedOn w:val="a0"/>
    <w:link w:val="af5"/>
    <w:uiPriority w:val="99"/>
    <w:semiHidden/>
    <w:rsid w:val="00100249"/>
    <w:rPr>
      <w:sz w:val="20"/>
      <w:szCs w:val="20"/>
    </w:rPr>
  </w:style>
  <w:style w:type="character" w:styleId="af7">
    <w:name w:val="footnote reference"/>
    <w:basedOn w:val="a0"/>
    <w:uiPriority w:val="99"/>
    <w:semiHidden/>
    <w:unhideWhenUsed/>
    <w:rsid w:val="00100249"/>
    <w:rPr>
      <w:vertAlign w:val="superscript"/>
    </w:rPr>
  </w:style>
  <w:style w:type="paragraph" w:styleId="af8">
    <w:name w:val="endnote text"/>
    <w:basedOn w:val="a"/>
    <w:link w:val="af9"/>
    <w:uiPriority w:val="99"/>
    <w:semiHidden/>
    <w:unhideWhenUsed/>
    <w:rsid w:val="00F27B21"/>
    <w:pPr>
      <w:spacing w:after="0" w:line="240" w:lineRule="auto"/>
    </w:pPr>
    <w:rPr>
      <w:sz w:val="20"/>
      <w:szCs w:val="20"/>
    </w:rPr>
  </w:style>
  <w:style w:type="character" w:customStyle="1" w:styleId="af9">
    <w:name w:val="Текст концевой сноски Знак"/>
    <w:basedOn w:val="a0"/>
    <w:link w:val="af8"/>
    <w:uiPriority w:val="99"/>
    <w:semiHidden/>
    <w:rsid w:val="00F27B21"/>
    <w:rPr>
      <w:sz w:val="20"/>
      <w:szCs w:val="20"/>
    </w:rPr>
  </w:style>
  <w:style w:type="character" w:styleId="afa">
    <w:name w:val="endnote reference"/>
    <w:basedOn w:val="a0"/>
    <w:uiPriority w:val="99"/>
    <w:semiHidden/>
    <w:unhideWhenUsed/>
    <w:rsid w:val="00F27B21"/>
    <w:rPr>
      <w:vertAlign w:val="superscript"/>
    </w:rPr>
  </w:style>
  <w:style w:type="paragraph" w:customStyle="1" w:styleId="PlainText2">
    <w:name w:val="Plain Text_2"/>
    <w:basedOn w:val="Level3"/>
    <w:link w:val="PlainText2Char"/>
    <w:qFormat/>
    <w:rsid w:val="00421665"/>
    <w:pPr>
      <w:numPr>
        <w:ilvl w:val="0"/>
        <w:numId w:val="0"/>
      </w:numPr>
      <w:ind w:left="680"/>
    </w:pPr>
  </w:style>
  <w:style w:type="character" w:styleId="HTML">
    <w:name w:val="HTML Typewriter"/>
    <w:rsid w:val="00804336"/>
    <w:rPr>
      <w:rFonts w:ascii="Courier New" w:eastAsia="Courier New" w:hAnsi="Courier New" w:cs="Courier New"/>
      <w:sz w:val="20"/>
      <w:szCs w:val="20"/>
    </w:rPr>
  </w:style>
  <w:style w:type="character" w:customStyle="1" w:styleId="PlainText2Char">
    <w:name w:val="Plain Text_2 Char"/>
    <w:basedOn w:val="Level3Char"/>
    <w:link w:val="PlainText2"/>
    <w:rsid w:val="00421665"/>
    <w:rPr>
      <w:rFonts w:ascii="Arial" w:hAnsi="Arial" w:cs="Times New Roman"/>
      <w:sz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A4F5-D731-41A2-B6A9-DE7EBEA2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14270</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NEM</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Voishvillo</dc:creator>
  <cp:lastModifiedBy>Провозён Екатерина Александровна</cp:lastModifiedBy>
  <cp:revision>3</cp:revision>
  <cp:lastPrinted>2019-02-06T09:39:00Z</cp:lastPrinted>
  <dcterms:created xsi:type="dcterms:W3CDTF">2019-02-06T09:40:00Z</dcterms:created>
  <dcterms:modified xsi:type="dcterms:W3CDTF">2019-02-18T11:26:00Z</dcterms:modified>
</cp:coreProperties>
</file>